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5701" w14:textId="77777777" w:rsidR="009B51B3" w:rsidRPr="00175631" w:rsidRDefault="001C64D2" w:rsidP="00D30639">
      <w:pPr>
        <w:tabs>
          <w:tab w:val="left" w:pos="258"/>
          <w:tab w:val="right" w:pos="9639"/>
        </w:tabs>
        <w:rPr>
          <w:rFonts w:ascii="Arial" w:hAnsi="Arial" w:cs="Arial"/>
        </w:rPr>
      </w:pPr>
      <w:r>
        <w:rPr>
          <w:rFonts w:ascii="Arial" w:hAnsi="Arial" w:cs="Arial"/>
        </w:rPr>
        <w:tab/>
      </w:r>
      <w:r w:rsidRPr="00175631">
        <w:rPr>
          <w:rFonts w:ascii="Arial" w:hAnsi="Arial" w:cs="Arial"/>
        </w:rPr>
        <w:tab/>
      </w:r>
      <w:r>
        <w:rPr>
          <w:rFonts w:ascii="Arial" w:hAnsi="Arial" w:cs="Arial"/>
          <w:noProof/>
        </w:rPr>
        <w:drawing>
          <wp:inline distT="0" distB="0" distL="0" distR="0" wp14:anchorId="0C0311FC" wp14:editId="6CD5B302">
            <wp:extent cx="722401" cy="85725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px_Kba_logo18_4-fär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689" cy="881326"/>
                    </a:xfrm>
                    <a:prstGeom prst="rect">
                      <a:avLst/>
                    </a:prstGeom>
                  </pic:spPr>
                </pic:pic>
              </a:graphicData>
            </a:graphic>
          </wp:inline>
        </w:drawing>
      </w:r>
    </w:p>
    <w:p w14:paraId="1BF68D58" w14:textId="77777777" w:rsidR="00E64635" w:rsidRDefault="008924C6" w:rsidP="00E64635">
      <w:pPr>
        <w:spacing w:after="0" w:line="240" w:lineRule="auto"/>
        <w:ind w:left="2268" w:right="992"/>
        <w:rPr>
          <w:rFonts w:ascii="Myriad Pro Cond" w:hAnsi="Myriad Pro Cond"/>
          <w:b/>
          <w:sz w:val="100"/>
          <w:szCs w:val="100"/>
        </w:rPr>
      </w:pPr>
    </w:p>
    <w:p w14:paraId="5C99237D" w14:textId="77777777" w:rsidR="00175631" w:rsidRDefault="008924C6" w:rsidP="00C92436">
      <w:pPr>
        <w:spacing w:after="0" w:line="240" w:lineRule="auto"/>
        <w:jc w:val="right"/>
        <w:rPr>
          <w:rFonts w:ascii="Arial" w:hAnsi="Arial" w:cs="Arial"/>
          <w:b/>
          <w:sz w:val="72"/>
          <w:szCs w:val="72"/>
        </w:rPr>
      </w:pPr>
    </w:p>
    <w:p w14:paraId="79F346ED" w14:textId="77777777" w:rsidR="00444D77" w:rsidRPr="00A05B8E" w:rsidRDefault="001C64D2" w:rsidP="00AE69BF">
      <w:pPr>
        <w:tabs>
          <w:tab w:val="left" w:pos="284"/>
        </w:tabs>
        <w:spacing w:after="0" w:line="360" w:lineRule="auto"/>
        <w:ind w:left="284"/>
        <w:rPr>
          <w:rFonts w:ascii="Arial" w:hAnsi="Arial" w:cs="Arial"/>
          <w:b/>
          <w:sz w:val="48"/>
          <w:szCs w:val="52"/>
        </w:rPr>
      </w:pPr>
      <w:r>
        <w:rPr>
          <w:rFonts w:ascii="Arial" w:hAnsi="Arial" w:cs="Arial"/>
          <w:b/>
          <w:sz w:val="48"/>
          <w:szCs w:val="52"/>
        </w:rPr>
        <w:t>Nämndens årsredovisning 2021</w:t>
      </w:r>
    </w:p>
    <w:p w14:paraId="04F4EE1C" w14:textId="77777777" w:rsidR="00036282" w:rsidRPr="00A05B8E" w:rsidRDefault="001C64D2" w:rsidP="00AE69BF">
      <w:pPr>
        <w:tabs>
          <w:tab w:val="left" w:pos="284"/>
        </w:tabs>
        <w:spacing w:after="0" w:line="360" w:lineRule="auto"/>
        <w:ind w:left="284" w:right="992"/>
        <w:rPr>
          <w:rFonts w:ascii="Arial" w:hAnsi="Arial" w:cs="Arial"/>
          <w:b/>
          <w:sz w:val="36"/>
          <w:szCs w:val="40"/>
        </w:rPr>
      </w:pPr>
      <w:r w:rsidRPr="00A05B8E">
        <w:rPr>
          <w:rFonts w:ascii="Arial" w:hAnsi="Arial" w:cs="Arial"/>
          <w:b/>
          <w:sz w:val="36"/>
          <w:szCs w:val="40"/>
        </w:rPr>
        <w:t>Nämnden för Teknik</w:t>
      </w:r>
    </w:p>
    <w:p w14:paraId="435F4CF6" w14:textId="77777777" w:rsidR="00036282" w:rsidRDefault="008924C6" w:rsidP="001B03FD">
      <w:pPr>
        <w:spacing w:after="0" w:line="240" w:lineRule="auto"/>
        <w:ind w:right="992"/>
        <w:rPr>
          <w:rFonts w:ascii="Myriad Pro Cond" w:hAnsi="Myriad Pro Cond"/>
          <w:sz w:val="60"/>
          <w:szCs w:val="60"/>
        </w:rPr>
      </w:pPr>
    </w:p>
    <w:p w14:paraId="3A185A53" w14:textId="77777777" w:rsidR="00663918" w:rsidRDefault="001C64D2">
      <w:r>
        <w:br w:type="page"/>
      </w:r>
    </w:p>
    <w:sdt>
      <w:sdtPr>
        <w:rPr>
          <w:rFonts w:ascii="Times New Roman" w:eastAsia="Times New Roman" w:hAnsi="Times New Roman" w:cs="Times New Roman"/>
          <w:b w:val="0"/>
          <w:bCs w:val="0"/>
          <w:color w:val="auto"/>
          <w:sz w:val="22"/>
          <w:szCs w:val="22"/>
        </w:rPr>
        <w:id w:val="212939236"/>
        <w:docPartObj>
          <w:docPartGallery w:val="Table of Contents"/>
          <w:docPartUnique/>
        </w:docPartObj>
      </w:sdtPr>
      <w:sdtEndPr/>
      <w:sdtContent>
        <w:p w14:paraId="534DFDA4" w14:textId="77777777" w:rsidR="00663918" w:rsidRDefault="001C64D2">
          <w:pPr>
            <w:pStyle w:val="Innehllsfrteckningsrubrik"/>
          </w:pPr>
          <w:r>
            <w:t>Innehållsförteckning</w:t>
          </w:r>
        </w:p>
        <w:p w14:paraId="72084E19" w14:textId="77777777" w:rsidR="00564C5A" w:rsidRDefault="001C64D2">
          <w:pPr>
            <w:pStyle w:val="Innehll1"/>
            <w:rPr>
              <w:rFonts w:asciiTheme="minorHAnsi" w:hAnsiTheme="minorHAnsi"/>
              <w:b w:val="0"/>
              <w:bCs w:val="0"/>
              <w:noProof/>
              <w:color w:val="auto"/>
              <w:lang w:eastAsia="sv-SE"/>
            </w:rPr>
          </w:pPr>
          <w:r>
            <w:fldChar w:fldCharType="begin"/>
          </w:r>
          <w:r>
            <w:instrText xml:space="preserve"> TOC \o "1-2" \h \z \u </w:instrText>
          </w:r>
          <w:r>
            <w:fldChar w:fldCharType="separate"/>
          </w:r>
          <w:hyperlink w:anchor="_Toc94619047" w:history="1">
            <w:r w:rsidR="00564C5A" w:rsidRPr="00FE42F7">
              <w:rPr>
                <w:rStyle w:val="Hyperlnk"/>
                <w:noProof/>
              </w:rPr>
              <w:t>1</w:t>
            </w:r>
            <w:r w:rsidR="00564C5A">
              <w:rPr>
                <w:rFonts w:asciiTheme="minorHAnsi" w:hAnsiTheme="minorHAnsi"/>
                <w:b w:val="0"/>
                <w:bCs w:val="0"/>
                <w:noProof/>
                <w:color w:val="auto"/>
                <w:lang w:eastAsia="sv-SE"/>
              </w:rPr>
              <w:tab/>
            </w:r>
            <w:r w:rsidR="00564C5A" w:rsidRPr="00FE42F7">
              <w:rPr>
                <w:rStyle w:val="Hyperlnk"/>
                <w:noProof/>
              </w:rPr>
              <w:t>Året som gått</w:t>
            </w:r>
            <w:r w:rsidR="00564C5A">
              <w:rPr>
                <w:noProof/>
                <w:webHidden/>
              </w:rPr>
              <w:tab/>
            </w:r>
            <w:r w:rsidR="00564C5A">
              <w:rPr>
                <w:noProof/>
                <w:webHidden/>
              </w:rPr>
              <w:fldChar w:fldCharType="begin"/>
            </w:r>
            <w:r w:rsidR="00564C5A">
              <w:rPr>
                <w:noProof/>
                <w:webHidden/>
              </w:rPr>
              <w:instrText xml:space="preserve"> PAGEREF _Toc94619047 \h </w:instrText>
            </w:r>
            <w:r w:rsidR="00564C5A">
              <w:rPr>
                <w:noProof/>
                <w:webHidden/>
              </w:rPr>
            </w:r>
            <w:r w:rsidR="00564C5A">
              <w:rPr>
                <w:noProof/>
                <w:webHidden/>
              </w:rPr>
              <w:fldChar w:fldCharType="separate"/>
            </w:r>
            <w:r w:rsidR="00564C5A">
              <w:rPr>
                <w:noProof/>
                <w:webHidden/>
              </w:rPr>
              <w:t>3</w:t>
            </w:r>
            <w:r w:rsidR="00564C5A">
              <w:rPr>
                <w:noProof/>
                <w:webHidden/>
              </w:rPr>
              <w:fldChar w:fldCharType="end"/>
            </w:r>
          </w:hyperlink>
        </w:p>
        <w:p w14:paraId="43A906E6"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48" w:history="1">
            <w:r w:rsidR="00564C5A" w:rsidRPr="00FE42F7">
              <w:rPr>
                <w:rStyle w:val="Hyperlnk"/>
                <w:noProof/>
              </w:rPr>
              <w:t>1.1</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Årets resultat</w:t>
            </w:r>
            <w:r w:rsidR="00564C5A">
              <w:rPr>
                <w:noProof/>
                <w:webHidden/>
              </w:rPr>
              <w:tab/>
            </w:r>
            <w:r w:rsidR="00564C5A">
              <w:rPr>
                <w:noProof/>
                <w:webHidden/>
              </w:rPr>
              <w:fldChar w:fldCharType="begin"/>
            </w:r>
            <w:r w:rsidR="00564C5A">
              <w:rPr>
                <w:noProof/>
                <w:webHidden/>
              </w:rPr>
              <w:instrText xml:space="preserve"> PAGEREF _Toc94619048 \h </w:instrText>
            </w:r>
            <w:r w:rsidR="00564C5A">
              <w:rPr>
                <w:noProof/>
                <w:webHidden/>
              </w:rPr>
            </w:r>
            <w:r w:rsidR="00564C5A">
              <w:rPr>
                <w:noProof/>
                <w:webHidden/>
              </w:rPr>
              <w:fldChar w:fldCharType="separate"/>
            </w:r>
            <w:r w:rsidR="00564C5A">
              <w:rPr>
                <w:noProof/>
                <w:webHidden/>
              </w:rPr>
              <w:t>3</w:t>
            </w:r>
            <w:r w:rsidR="00564C5A">
              <w:rPr>
                <w:noProof/>
                <w:webHidden/>
              </w:rPr>
              <w:fldChar w:fldCharType="end"/>
            </w:r>
          </w:hyperlink>
        </w:p>
        <w:p w14:paraId="467A7C19"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49" w:history="1">
            <w:r w:rsidR="00564C5A" w:rsidRPr="00FE42F7">
              <w:rPr>
                <w:rStyle w:val="Hyperlnk"/>
                <w:noProof/>
              </w:rPr>
              <w:t>1.2</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Händelser av väsentlig betydelse</w:t>
            </w:r>
            <w:r w:rsidR="00564C5A">
              <w:rPr>
                <w:noProof/>
                <w:webHidden/>
              </w:rPr>
              <w:tab/>
            </w:r>
            <w:r w:rsidR="00564C5A">
              <w:rPr>
                <w:noProof/>
                <w:webHidden/>
              </w:rPr>
              <w:fldChar w:fldCharType="begin"/>
            </w:r>
            <w:r w:rsidR="00564C5A">
              <w:rPr>
                <w:noProof/>
                <w:webHidden/>
              </w:rPr>
              <w:instrText xml:space="preserve"> PAGEREF _Toc94619049 \h </w:instrText>
            </w:r>
            <w:r w:rsidR="00564C5A">
              <w:rPr>
                <w:noProof/>
                <w:webHidden/>
              </w:rPr>
            </w:r>
            <w:r w:rsidR="00564C5A">
              <w:rPr>
                <w:noProof/>
                <w:webHidden/>
              </w:rPr>
              <w:fldChar w:fldCharType="separate"/>
            </w:r>
            <w:r w:rsidR="00564C5A">
              <w:rPr>
                <w:noProof/>
                <w:webHidden/>
              </w:rPr>
              <w:t>5</w:t>
            </w:r>
            <w:r w:rsidR="00564C5A">
              <w:rPr>
                <w:noProof/>
                <w:webHidden/>
              </w:rPr>
              <w:fldChar w:fldCharType="end"/>
            </w:r>
          </w:hyperlink>
        </w:p>
        <w:p w14:paraId="63F79D0D" w14:textId="77777777" w:rsidR="00564C5A" w:rsidRDefault="008924C6">
          <w:pPr>
            <w:pStyle w:val="Innehll1"/>
            <w:rPr>
              <w:rFonts w:asciiTheme="minorHAnsi" w:hAnsiTheme="minorHAnsi"/>
              <w:b w:val="0"/>
              <w:bCs w:val="0"/>
              <w:noProof/>
              <w:color w:val="auto"/>
              <w:lang w:eastAsia="sv-SE"/>
            </w:rPr>
          </w:pPr>
          <w:hyperlink w:anchor="_Toc94619050" w:history="1">
            <w:r w:rsidR="00564C5A" w:rsidRPr="00FE42F7">
              <w:rPr>
                <w:rStyle w:val="Hyperlnk"/>
                <w:noProof/>
              </w:rPr>
              <w:t>2</w:t>
            </w:r>
            <w:r w:rsidR="00564C5A">
              <w:rPr>
                <w:rFonts w:asciiTheme="minorHAnsi" w:hAnsiTheme="minorHAnsi"/>
                <w:b w:val="0"/>
                <w:bCs w:val="0"/>
                <w:noProof/>
                <w:color w:val="auto"/>
                <w:lang w:eastAsia="sv-SE"/>
              </w:rPr>
              <w:tab/>
            </w:r>
            <w:r w:rsidR="00564C5A" w:rsidRPr="00FE42F7">
              <w:rPr>
                <w:rStyle w:val="Hyperlnk"/>
                <w:noProof/>
              </w:rPr>
              <w:t>Faktorer i omvärlden som påverkat oss under 2021</w:t>
            </w:r>
            <w:r w:rsidR="00564C5A">
              <w:rPr>
                <w:noProof/>
                <w:webHidden/>
              </w:rPr>
              <w:tab/>
            </w:r>
            <w:r w:rsidR="00564C5A">
              <w:rPr>
                <w:noProof/>
                <w:webHidden/>
              </w:rPr>
              <w:fldChar w:fldCharType="begin"/>
            </w:r>
            <w:r w:rsidR="00564C5A">
              <w:rPr>
                <w:noProof/>
                <w:webHidden/>
              </w:rPr>
              <w:instrText xml:space="preserve"> PAGEREF _Toc94619050 \h </w:instrText>
            </w:r>
            <w:r w:rsidR="00564C5A">
              <w:rPr>
                <w:noProof/>
                <w:webHidden/>
              </w:rPr>
            </w:r>
            <w:r w:rsidR="00564C5A">
              <w:rPr>
                <w:noProof/>
                <w:webHidden/>
              </w:rPr>
              <w:fldChar w:fldCharType="separate"/>
            </w:r>
            <w:r w:rsidR="00564C5A">
              <w:rPr>
                <w:noProof/>
                <w:webHidden/>
              </w:rPr>
              <w:t>8</w:t>
            </w:r>
            <w:r w:rsidR="00564C5A">
              <w:rPr>
                <w:noProof/>
                <w:webHidden/>
              </w:rPr>
              <w:fldChar w:fldCharType="end"/>
            </w:r>
          </w:hyperlink>
        </w:p>
        <w:p w14:paraId="2D50F0FD" w14:textId="77777777" w:rsidR="00564C5A" w:rsidRDefault="008924C6">
          <w:pPr>
            <w:pStyle w:val="Innehll1"/>
            <w:rPr>
              <w:rFonts w:asciiTheme="minorHAnsi" w:hAnsiTheme="minorHAnsi"/>
              <w:b w:val="0"/>
              <w:bCs w:val="0"/>
              <w:noProof/>
              <w:color w:val="auto"/>
              <w:lang w:eastAsia="sv-SE"/>
            </w:rPr>
          </w:pPr>
          <w:hyperlink w:anchor="_Toc94619051" w:history="1">
            <w:r w:rsidR="00564C5A" w:rsidRPr="00FE42F7">
              <w:rPr>
                <w:rStyle w:val="Hyperlnk"/>
                <w:noProof/>
              </w:rPr>
              <w:t>3</w:t>
            </w:r>
            <w:r w:rsidR="00564C5A">
              <w:rPr>
                <w:rFonts w:asciiTheme="minorHAnsi" w:hAnsiTheme="minorHAnsi"/>
                <w:b w:val="0"/>
                <w:bCs w:val="0"/>
                <w:noProof/>
                <w:color w:val="auto"/>
                <w:lang w:eastAsia="sv-SE"/>
              </w:rPr>
              <w:tab/>
            </w:r>
            <w:r w:rsidR="00564C5A" w:rsidRPr="00FE42F7">
              <w:rPr>
                <w:rStyle w:val="Hyperlnk"/>
                <w:noProof/>
              </w:rPr>
              <w:t>Uppföljning mål</w:t>
            </w:r>
            <w:r w:rsidR="00564C5A">
              <w:rPr>
                <w:noProof/>
                <w:webHidden/>
              </w:rPr>
              <w:tab/>
            </w:r>
            <w:r w:rsidR="00564C5A">
              <w:rPr>
                <w:noProof/>
                <w:webHidden/>
              </w:rPr>
              <w:fldChar w:fldCharType="begin"/>
            </w:r>
            <w:r w:rsidR="00564C5A">
              <w:rPr>
                <w:noProof/>
                <w:webHidden/>
              </w:rPr>
              <w:instrText xml:space="preserve"> PAGEREF _Toc94619051 \h </w:instrText>
            </w:r>
            <w:r w:rsidR="00564C5A">
              <w:rPr>
                <w:noProof/>
                <w:webHidden/>
              </w:rPr>
            </w:r>
            <w:r w:rsidR="00564C5A">
              <w:rPr>
                <w:noProof/>
                <w:webHidden/>
              </w:rPr>
              <w:fldChar w:fldCharType="separate"/>
            </w:r>
            <w:r w:rsidR="00564C5A">
              <w:rPr>
                <w:noProof/>
                <w:webHidden/>
              </w:rPr>
              <w:t>10</w:t>
            </w:r>
            <w:r w:rsidR="00564C5A">
              <w:rPr>
                <w:noProof/>
                <w:webHidden/>
              </w:rPr>
              <w:fldChar w:fldCharType="end"/>
            </w:r>
          </w:hyperlink>
        </w:p>
        <w:p w14:paraId="1539D7A7"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52" w:history="1">
            <w:r w:rsidR="00564C5A" w:rsidRPr="00FE42F7">
              <w:rPr>
                <w:rStyle w:val="Hyperlnk"/>
                <w:noProof/>
              </w:rPr>
              <w:t>3.1</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En attraktiv kommun att bo, verka och vistas i</w:t>
            </w:r>
            <w:r w:rsidR="00564C5A">
              <w:rPr>
                <w:noProof/>
                <w:webHidden/>
              </w:rPr>
              <w:tab/>
            </w:r>
            <w:r w:rsidR="00564C5A">
              <w:rPr>
                <w:noProof/>
                <w:webHidden/>
              </w:rPr>
              <w:fldChar w:fldCharType="begin"/>
            </w:r>
            <w:r w:rsidR="00564C5A">
              <w:rPr>
                <w:noProof/>
                <w:webHidden/>
              </w:rPr>
              <w:instrText xml:space="preserve"> PAGEREF _Toc94619052 \h </w:instrText>
            </w:r>
            <w:r w:rsidR="00564C5A">
              <w:rPr>
                <w:noProof/>
                <w:webHidden/>
              </w:rPr>
            </w:r>
            <w:r w:rsidR="00564C5A">
              <w:rPr>
                <w:noProof/>
                <w:webHidden/>
              </w:rPr>
              <w:fldChar w:fldCharType="separate"/>
            </w:r>
            <w:r w:rsidR="00564C5A">
              <w:rPr>
                <w:noProof/>
                <w:webHidden/>
              </w:rPr>
              <w:t>10</w:t>
            </w:r>
            <w:r w:rsidR="00564C5A">
              <w:rPr>
                <w:noProof/>
                <w:webHidden/>
              </w:rPr>
              <w:fldChar w:fldCharType="end"/>
            </w:r>
          </w:hyperlink>
        </w:p>
        <w:p w14:paraId="6712EEEB"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53" w:history="1">
            <w:r w:rsidR="00564C5A" w:rsidRPr="00FE42F7">
              <w:rPr>
                <w:rStyle w:val="Hyperlnk"/>
                <w:noProof/>
              </w:rPr>
              <w:t>3.2</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En hållbar utveckling och en hälsosam miljö</w:t>
            </w:r>
            <w:r w:rsidR="00564C5A">
              <w:rPr>
                <w:noProof/>
                <w:webHidden/>
              </w:rPr>
              <w:tab/>
            </w:r>
            <w:r w:rsidR="00564C5A">
              <w:rPr>
                <w:noProof/>
                <w:webHidden/>
              </w:rPr>
              <w:fldChar w:fldCharType="begin"/>
            </w:r>
            <w:r w:rsidR="00564C5A">
              <w:rPr>
                <w:noProof/>
                <w:webHidden/>
              </w:rPr>
              <w:instrText xml:space="preserve"> PAGEREF _Toc94619053 \h </w:instrText>
            </w:r>
            <w:r w:rsidR="00564C5A">
              <w:rPr>
                <w:noProof/>
                <w:webHidden/>
              </w:rPr>
            </w:r>
            <w:r w:rsidR="00564C5A">
              <w:rPr>
                <w:noProof/>
                <w:webHidden/>
              </w:rPr>
              <w:fldChar w:fldCharType="separate"/>
            </w:r>
            <w:r w:rsidR="00564C5A">
              <w:rPr>
                <w:noProof/>
                <w:webHidden/>
              </w:rPr>
              <w:t>11</w:t>
            </w:r>
            <w:r w:rsidR="00564C5A">
              <w:rPr>
                <w:noProof/>
                <w:webHidden/>
              </w:rPr>
              <w:fldChar w:fldCharType="end"/>
            </w:r>
          </w:hyperlink>
        </w:p>
        <w:p w14:paraId="5C6491A0"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54" w:history="1">
            <w:r w:rsidR="00564C5A" w:rsidRPr="00FE42F7">
              <w:rPr>
                <w:rStyle w:val="Hyperlnk"/>
                <w:noProof/>
              </w:rPr>
              <w:t>3.3</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Bästa företagsklimatet i Västsverige</w:t>
            </w:r>
            <w:r w:rsidR="00564C5A">
              <w:rPr>
                <w:noProof/>
                <w:webHidden/>
              </w:rPr>
              <w:tab/>
            </w:r>
            <w:r w:rsidR="00564C5A">
              <w:rPr>
                <w:noProof/>
                <w:webHidden/>
              </w:rPr>
              <w:fldChar w:fldCharType="begin"/>
            </w:r>
            <w:r w:rsidR="00564C5A">
              <w:rPr>
                <w:noProof/>
                <w:webHidden/>
              </w:rPr>
              <w:instrText xml:space="preserve"> PAGEREF _Toc94619054 \h </w:instrText>
            </w:r>
            <w:r w:rsidR="00564C5A">
              <w:rPr>
                <w:noProof/>
                <w:webHidden/>
              </w:rPr>
            </w:r>
            <w:r w:rsidR="00564C5A">
              <w:rPr>
                <w:noProof/>
                <w:webHidden/>
              </w:rPr>
              <w:fldChar w:fldCharType="separate"/>
            </w:r>
            <w:r w:rsidR="00564C5A">
              <w:rPr>
                <w:noProof/>
                <w:webHidden/>
              </w:rPr>
              <w:t>18</w:t>
            </w:r>
            <w:r w:rsidR="00564C5A">
              <w:rPr>
                <w:noProof/>
                <w:webHidden/>
              </w:rPr>
              <w:fldChar w:fldCharType="end"/>
            </w:r>
          </w:hyperlink>
        </w:p>
        <w:p w14:paraId="19338251"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55" w:history="1">
            <w:r w:rsidR="00564C5A" w:rsidRPr="00FE42F7">
              <w:rPr>
                <w:rStyle w:val="Hyperlnk"/>
                <w:noProof/>
              </w:rPr>
              <w:t>3.4</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I Kungsbacka utvecklas vi hela livet</w:t>
            </w:r>
            <w:r w:rsidR="00564C5A">
              <w:rPr>
                <w:noProof/>
                <w:webHidden/>
              </w:rPr>
              <w:tab/>
            </w:r>
            <w:r w:rsidR="00564C5A">
              <w:rPr>
                <w:noProof/>
                <w:webHidden/>
              </w:rPr>
              <w:fldChar w:fldCharType="begin"/>
            </w:r>
            <w:r w:rsidR="00564C5A">
              <w:rPr>
                <w:noProof/>
                <w:webHidden/>
              </w:rPr>
              <w:instrText xml:space="preserve"> PAGEREF _Toc94619055 \h </w:instrText>
            </w:r>
            <w:r w:rsidR="00564C5A">
              <w:rPr>
                <w:noProof/>
                <w:webHidden/>
              </w:rPr>
            </w:r>
            <w:r w:rsidR="00564C5A">
              <w:rPr>
                <w:noProof/>
                <w:webHidden/>
              </w:rPr>
              <w:fldChar w:fldCharType="separate"/>
            </w:r>
            <w:r w:rsidR="00564C5A">
              <w:rPr>
                <w:noProof/>
                <w:webHidden/>
              </w:rPr>
              <w:t>19</w:t>
            </w:r>
            <w:r w:rsidR="00564C5A">
              <w:rPr>
                <w:noProof/>
                <w:webHidden/>
              </w:rPr>
              <w:fldChar w:fldCharType="end"/>
            </w:r>
          </w:hyperlink>
        </w:p>
        <w:p w14:paraId="681B1313"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56" w:history="1">
            <w:r w:rsidR="00564C5A" w:rsidRPr="00FE42F7">
              <w:rPr>
                <w:rStyle w:val="Hyperlnk"/>
                <w:noProof/>
              </w:rPr>
              <w:t>3.5</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Ett medskapande samhälle och öppen attityd</w:t>
            </w:r>
            <w:r w:rsidR="00564C5A">
              <w:rPr>
                <w:noProof/>
                <w:webHidden/>
              </w:rPr>
              <w:tab/>
            </w:r>
            <w:r w:rsidR="00564C5A">
              <w:rPr>
                <w:noProof/>
                <w:webHidden/>
              </w:rPr>
              <w:fldChar w:fldCharType="begin"/>
            </w:r>
            <w:r w:rsidR="00564C5A">
              <w:rPr>
                <w:noProof/>
                <w:webHidden/>
              </w:rPr>
              <w:instrText xml:space="preserve"> PAGEREF _Toc94619056 \h </w:instrText>
            </w:r>
            <w:r w:rsidR="00564C5A">
              <w:rPr>
                <w:noProof/>
                <w:webHidden/>
              </w:rPr>
            </w:r>
            <w:r w:rsidR="00564C5A">
              <w:rPr>
                <w:noProof/>
                <w:webHidden/>
              </w:rPr>
              <w:fldChar w:fldCharType="separate"/>
            </w:r>
            <w:r w:rsidR="00564C5A">
              <w:rPr>
                <w:noProof/>
                <w:webHidden/>
              </w:rPr>
              <w:t>20</w:t>
            </w:r>
            <w:r w:rsidR="00564C5A">
              <w:rPr>
                <w:noProof/>
                <w:webHidden/>
              </w:rPr>
              <w:fldChar w:fldCharType="end"/>
            </w:r>
          </w:hyperlink>
        </w:p>
        <w:p w14:paraId="71B79BD6" w14:textId="77777777" w:rsidR="00564C5A" w:rsidRDefault="008924C6">
          <w:pPr>
            <w:pStyle w:val="Innehll1"/>
            <w:rPr>
              <w:rFonts w:asciiTheme="minorHAnsi" w:hAnsiTheme="minorHAnsi"/>
              <w:b w:val="0"/>
              <w:bCs w:val="0"/>
              <w:noProof/>
              <w:color w:val="auto"/>
              <w:lang w:eastAsia="sv-SE"/>
            </w:rPr>
          </w:pPr>
          <w:hyperlink w:anchor="_Toc94619057" w:history="1">
            <w:r w:rsidR="00564C5A" w:rsidRPr="00FE42F7">
              <w:rPr>
                <w:rStyle w:val="Hyperlnk"/>
                <w:noProof/>
              </w:rPr>
              <w:t>4</w:t>
            </w:r>
            <w:r w:rsidR="00564C5A">
              <w:rPr>
                <w:rFonts w:asciiTheme="minorHAnsi" w:hAnsiTheme="minorHAnsi"/>
                <w:b w:val="0"/>
                <w:bCs w:val="0"/>
                <w:noProof/>
                <w:color w:val="auto"/>
                <w:lang w:eastAsia="sv-SE"/>
              </w:rPr>
              <w:tab/>
            </w:r>
            <w:r w:rsidR="00564C5A" w:rsidRPr="00FE42F7">
              <w:rPr>
                <w:rStyle w:val="Hyperlnk"/>
                <w:noProof/>
              </w:rPr>
              <w:t>Uppföljning direktiv</w:t>
            </w:r>
            <w:r w:rsidR="00564C5A">
              <w:rPr>
                <w:noProof/>
                <w:webHidden/>
              </w:rPr>
              <w:tab/>
            </w:r>
            <w:r w:rsidR="00564C5A">
              <w:rPr>
                <w:noProof/>
                <w:webHidden/>
              </w:rPr>
              <w:fldChar w:fldCharType="begin"/>
            </w:r>
            <w:r w:rsidR="00564C5A">
              <w:rPr>
                <w:noProof/>
                <w:webHidden/>
              </w:rPr>
              <w:instrText xml:space="preserve"> PAGEREF _Toc94619057 \h </w:instrText>
            </w:r>
            <w:r w:rsidR="00564C5A">
              <w:rPr>
                <w:noProof/>
                <w:webHidden/>
              </w:rPr>
            </w:r>
            <w:r w:rsidR="00564C5A">
              <w:rPr>
                <w:noProof/>
                <w:webHidden/>
              </w:rPr>
              <w:fldChar w:fldCharType="separate"/>
            </w:r>
            <w:r w:rsidR="00564C5A">
              <w:rPr>
                <w:noProof/>
                <w:webHidden/>
              </w:rPr>
              <w:t>24</w:t>
            </w:r>
            <w:r w:rsidR="00564C5A">
              <w:rPr>
                <w:noProof/>
                <w:webHidden/>
              </w:rPr>
              <w:fldChar w:fldCharType="end"/>
            </w:r>
          </w:hyperlink>
        </w:p>
        <w:p w14:paraId="2BE25C13" w14:textId="77777777" w:rsidR="00564C5A" w:rsidRDefault="008924C6">
          <w:pPr>
            <w:pStyle w:val="Innehll1"/>
            <w:rPr>
              <w:rFonts w:asciiTheme="minorHAnsi" w:hAnsiTheme="minorHAnsi"/>
              <w:b w:val="0"/>
              <w:bCs w:val="0"/>
              <w:noProof/>
              <w:color w:val="auto"/>
              <w:lang w:eastAsia="sv-SE"/>
            </w:rPr>
          </w:pPr>
          <w:hyperlink w:anchor="_Toc94619058" w:history="1">
            <w:r w:rsidR="00564C5A" w:rsidRPr="00FE42F7">
              <w:rPr>
                <w:rStyle w:val="Hyperlnk"/>
                <w:noProof/>
              </w:rPr>
              <w:t>5</w:t>
            </w:r>
            <w:r w:rsidR="00564C5A">
              <w:rPr>
                <w:rFonts w:asciiTheme="minorHAnsi" w:hAnsiTheme="minorHAnsi"/>
                <w:b w:val="0"/>
                <w:bCs w:val="0"/>
                <w:noProof/>
                <w:color w:val="auto"/>
                <w:lang w:eastAsia="sv-SE"/>
              </w:rPr>
              <w:tab/>
            </w:r>
            <w:r w:rsidR="00564C5A" w:rsidRPr="00FE42F7">
              <w:rPr>
                <w:rStyle w:val="Hyperlnk"/>
                <w:noProof/>
              </w:rPr>
              <w:t>Kvalitetsdeklarationer</w:t>
            </w:r>
            <w:r w:rsidR="00564C5A">
              <w:rPr>
                <w:noProof/>
                <w:webHidden/>
              </w:rPr>
              <w:tab/>
            </w:r>
            <w:r w:rsidR="00564C5A">
              <w:rPr>
                <w:noProof/>
                <w:webHidden/>
              </w:rPr>
              <w:fldChar w:fldCharType="begin"/>
            </w:r>
            <w:r w:rsidR="00564C5A">
              <w:rPr>
                <w:noProof/>
                <w:webHidden/>
              </w:rPr>
              <w:instrText xml:space="preserve"> PAGEREF _Toc94619058 \h </w:instrText>
            </w:r>
            <w:r w:rsidR="00564C5A">
              <w:rPr>
                <w:noProof/>
                <w:webHidden/>
              </w:rPr>
            </w:r>
            <w:r w:rsidR="00564C5A">
              <w:rPr>
                <w:noProof/>
                <w:webHidden/>
              </w:rPr>
              <w:fldChar w:fldCharType="separate"/>
            </w:r>
            <w:r w:rsidR="00564C5A">
              <w:rPr>
                <w:noProof/>
                <w:webHidden/>
              </w:rPr>
              <w:t>25</w:t>
            </w:r>
            <w:r w:rsidR="00564C5A">
              <w:rPr>
                <w:noProof/>
                <w:webHidden/>
              </w:rPr>
              <w:fldChar w:fldCharType="end"/>
            </w:r>
          </w:hyperlink>
        </w:p>
        <w:p w14:paraId="25F31E25" w14:textId="77777777" w:rsidR="00564C5A" w:rsidRDefault="008924C6">
          <w:pPr>
            <w:pStyle w:val="Innehll1"/>
            <w:rPr>
              <w:rFonts w:asciiTheme="minorHAnsi" w:hAnsiTheme="minorHAnsi"/>
              <w:b w:val="0"/>
              <w:bCs w:val="0"/>
              <w:noProof/>
              <w:color w:val="auto"/>
              <w:lang w:eastAsia="sv-SE"/>
            </w:rPr>
          </w:pPr>
          <w:hyperlink w:anchor="_Toc94619059" w:history="1">
            <w:r w:rsidR="00564C5A" w:rsidRPr="00FE42F7">
              <w:rPr>
                <w:rStyle w:val="Hyperlnk"/>
                <w:noProof/>
              </w:rPr>
              <w:t>6</w:t>
            </w:r>
            <w:r w:rsidR="00564C5A">
              <w:rPr>
                <w:rFonts w:asciiTheme="minorHAnsi" w:hAnsiTheme="minorHAnsi"/>
                <w:b w:val="0"/>
                <w:bCs w:val="0"/>
                <w:noProof/>
                <w:color w:val="auto"/>
                <w:lang w:eastAsia="sv-SE"/>
              </w:rPr>
              <w:tab/>
            </w:r>
            <w:r w:rsidR="00564C5A" w:rsidRPr="00FE42F7">
              <w:rPr>
                <w:rStyle w:val="Hyperlnk"/>
                <w:noProof/>
              </w:rPr>
              <w:t>Verksamhetsmått</w:t>
            </w:r>
            <w:r w:rsidR="00564C5A">
              <w:rPr>
                <w:noProof/>
                <w:webHidden/>
              </w:rPr>
              <w:tab/>
            </w:r>
            <w:r w:rsidR="00564C5A">
              <w:rPr>
                <w:noProof/>
                <w:webHidden/>
              </w:rPr>
              <w:fldChar w:fldCharType="begin"/>
            </w:r>
            <w:r w:rsidR="00564C5A">
              <w:rPr>
                <w:noProof/>
                <w:webHidden/>
              </w:rPr>
              <w:instrText xml:space="preserve"> PAGEREF _Toc94619059 \h </w:instrText>
            </w:r>
            <w:r w:rsidR="00564C5A">
              <w:rPr>
                <w:noProof/>
                <w:webHidden/>
              </w:rPr>
            </w:r>
            <w:r w:rsidR="00564C5A">
              <w:rPr>
                <w:noProof/>
                <w:webHidden/>
              </w:rPr>
              <w:fldChar w:fldCharType="separate"/>
            </w:r>
            <w:r w:rsidR="00564C5A">
              <w:rPr>
                <w:noProof/>
                <w:webHidden/>
              </w:rPr>
              <w:t>28</w:t>
            </w:r>
            <w:r w:rsidR="00564C5A">
              <w:rPr>
                <w:noProof/>
                <w:webHidden/>
              </w:rPr>
              <w:fldChar w:fldCharType="end"/>
            </w:r>
          </w:hyperlink>
        </w:p>
        <w:p w14:paraId="7AD831BA"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0" w:history="1">
            <w:r w:rsidR="00564C5A" w:rsidRPr="00FE42F7">
              <w:rPr>
                <w:rStyle w:val="Hyperlnk"/>
                <w:noProof/>
              </w:rPr>
              <w:t>6.1</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Analys verksamhetsmått</w:t>
            </w:r>
            <w:r w:rsidR="00564C5A">
              <w:rPr>
                <w:noProof/>
                <w:webHidden/>
              </w:rPr>
              <w:tab/>
            </w:r>
            <w:r w:rsidR="00564C5A">
              <w:rPr>
                <w:noProof/>
                <w:webHidden/>
              </w:rPr>
              <w:fldChar w:fldCharType="begin"/>
            </w:r>
            <w:r w:rsidR="00564C5A">
              <w:rPr>
                <w:noProof/>
                <w:webHidden/>
              </w:rPr>
              <w:instrText xml:space="preserve"> PAGEREF _Toc94619060 \h </w:instrText>
            </w:r>
            <w:r w:rsidR="00564C5A">
              <w:rPr>
                <w:noProof/>
                <w:webHidden/>
              </w:rPr>
            </w:r>
            <w:r w:rsidR="00564C5A">
              <w:rPr>
                <w:noProof/>
                <w:webHidden/>
              </w:rPr>
              <w:fldChar w:fldCharType="separate"/>
            </w:r>
            <w:r w:rsidR="00564C5A">
              <w:rPr>
                <w:noProof/>
                <w:webHidden/>
              </w:rPr>
              <w:t>28</w:t>
            </w:r>
            <w:r w:rsidR="00564C5A">
              <w:rPr>
                <w:noProof/>
                <w:webHidden/>
              </w:rPr>
              <w:fldChar w:fldCharType="end"/>
            </w:r>
          </w:hyperlink>
        </w:p>
        <w:p w14:paraId="52F8A6ED"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1" w:history="1">
            <w:r w:rsidR="00564C5A" w:rsidRPr="00FE42F7">
              <w:rPr>
                <w:rStyle w:val="Hyperlnk"/>
                <w:noProof/>
              </w:rPr>
              <w:t>6.2</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Resursmått</w:t>
            </w:r>
            <w:r w:rsidR="00564C5A">
              <w:rPr>
                <w:noProof/>
                <w:webHidden/>
              </w:rPr>
              <w:tab/>
            </w:r>
            <w:r w:rsidR="00564C5A">
              <w:rPr>
                <w:noProof/>
                <w:webHidden/>
              </w:rPr>
              <w:fldChar w:fldCharType="begin"/>
            </w:r>
            <w:r w:rsidR="00564C5A">
              <w:rPr>
                <w:noProof/>
                <w:webHidden/>
              </w:rPr>
              <w:instrText xml:space="preserve"> PAGEREF _Toc94619061 \h </w:instrText>
            </w:r>
            <w:r w:rsidR="00564C5A">
              <w:rPr>
                <w:noProof/>
                <w:webHidden/>
              </w:rPr>
            </w:r>
            <w:r w:rsidR="00564C5A">
              <w:rPr>
                <w:noProof/>
                <w:webHidden/>
              </w:rPr>
              <w:fldChar w:fldCharType="separate"/>
            </w:r>
            <w:r w:rsidR="00564C5A">
              <w:rPr>
                <w:noProof/>
                <w:webHidden/>
              </w:rPr>
              <w:t>29</w:t>
            </w:r>
            <w:r w:rsidR="00564C5A">
              <w:rPr>
                <w:noProof/>
                <w:webHidden/>
              </w:rPr>
              <w:fldChar w:fldCharType="end"/>
            </w:r>
          </w:hyperlink>
        </w:p>
        <w:p w14:paraId="2828C3C4"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2" w:history="1">
            <w:r w:rsidR="00564C5A" w:rsidRPr="00FE42F7">
              <w:rPr>
                <w:rStyle w:val="Hyperlnk"/>
                <w:noProof/>
              </w:rPr>
              <w:t>6.3</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Prestationsmått</w:t>
            </w:r>
            <w:r w:rsidR="00564C5A">
              <w:rPr>
                <w:noProof/>
                <w:webHidden/>
              </w:rPr>
              <w:tab/>
            </w:r>
            <w:r w:rsidR="00564C5A">
              <w:rPr>
                <w:noProof/>
                <w:webHidden/>
              </w:rPr>
              <w:fldChar w:fldCharType="begin"/>
            </w:r>
            <w:r w:rsidR="00564C5A">
              <w:rPr>
                <w:noProof/>
                <w:webHidden/>
              </w:rPr>
              <w:instrText xml:space="preserve"> PAGEREF _Toc94619062 \h </w:instrText>
            </w:r>
            <w:r w:rsidR="00564C5A">
              <w:rPr>
                <w:noProof/>
                <w:webHidden/>
              </w:rPr>
            </w:r>
            <w:r w:rsidR="00564C5A">
              <w:rPr>
                <w:noProof/>
                <w:webHidden/>
              </w:rPr>
              <w:fldChar w:fldCharType="separate"/>
            </w:r>
            <w:r w:rsidR="00564C5A">
              <w:rPr>
                <w:noProof/>
                <w:webHidden/>
              </w:rPr>
              <w:t>29</w:t>
            </w:r>
            <w:r w:rsidR="00564C5A">
              <w:rPr>
                <w:noProof/>
                <w:webHidden/>
              </w:rPr>
              <w:fldChar w:fldCharType="end"/>
            </w:r>
          </w:hyperlink>
        </w:p>
        <w:p w14:paraId="3EEAFEBC"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3" w:history="1">
            <w:r w:rsidR="00564C5A" w:rsidRPr="00FE42F7">
              <w:rPr>
                <w:rStyle w:val="Hyperlnk"/>
                <w:noProof/>
              </w:rPr>
              <w:t>6.4</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Effektmått</w:t>
            </w:r>
            <w:r w:rsidR="00564C5A">
              <w:rPr>
                <w:noProof/>
                <w:webHidden/>
              </w:rPr>
              <w:tab/>
            </w:r>
            <w:r w:rsidR="00564C5A">
              <w:rPr>
                <w:noProof/>
                <w:webHidden/>
              </w:rPr>
              <w:fldChar w:fldCharType="begin"/>
            </w:r>
            <w:r w:rsidR="00564C5A">
              <w:rPr>
                <w:noProof/>
                <w:webHidden/>
              </w:rPr>
              <w:instrText xml:space="preserve"> PAGEREF _Toc94619063 \h </w:instrText>
            </w:r>
            <w:r w:rsidR="00564C5A">
              <w:rPr>
                <w:noProof/>
                <w:webHidden/>
              </w:rPr>
            </w:r>
            <w:r w:rsidR="00564C5A">
              <w:rPr>
                <w:noProof/>
                <w:webHidden/>
              </w:rPr>
              <w:fldChar w:fldCharType="separate"/>
            </w:r>
            <w:r w:rsidR="00564C5A">
              <w:rPr>
                <w:noProof/>
                <w:webHidden/>
              </w:rPr>
              <w:t>30</w:t>
            </w:r>
            <w:r w:rsidR="00564C5A">
              <w:rPr>
                <w:noProof/>
                <w:webHidden/>
              </w:rPr>
              <w:fldChar w:fldCharType="end"/>
            </w:r>
          </w:hyperlink>
        </w:p>
        <w:p w14:paraId="583B458B" w14:textId="77777777" w:rsidR="00564C5A" w:rsidRDefault="008924C6">
          <w:pPr>
            <w:pStyle w:val="Innehll1"/>
            <w:rPr>
              <w:rFonts w:asciiTheme="minorHAnsi" w:hAnsiTheme="minorHAnsi"/>
              <w:b w:val="0"/>
              <w:bCs w:val="0"/>
              <w:noProof/>
              <w:color w:val="auto"/>
              <w:lang w:eastAsia="sv-SE"/>
            </w:rPr>
          </w:pPr>
          <w:hyperlink w:anchor="_Toc94619064" w:history="1">
            <w:r w:rsidR="00564C5A" w:rsidRPr="00FE42F7">
              <w:rPr>
                <w:rStyle w:val="Hyperlnk"/>
                <w:noProof/>
              </w:rPr>
              <w:t>7</w:t>
            </w:r>
            <w:r w:rsidR="00564C5A">
              <w:rPr>
                <w:rFonts w:asciiTheme="minorHAnsi" w:hAnsiTheme="minorHAnsi"/>
                <w:b w:val="0"/>
                <w:bCs w:val="0"/>
                <w:noProof/>
                <w:color w:val="auto"/>
                <w:lang w:eastAsia="sv-SE"/>
              </w:rPr>
              <w:tab/>
            </w:r>
            <w:r w:rsidR="00564C5A" w:rsidRPr="00FE42F7">
              <w:rPr>
                <w:rStyle w:val="Hyperlnk"/>
                <w:noProof/>
              </w:rPr>
              <w:t>Personal</w:t>
            </w:r>
            <w:r w:rsidR="00564C5A">
              <w:rPr>
                <w:noProof/>
                <w:webHidden/>
              </w:rPr>
              <w:tab/>
            </w:r>
            <w:r w:rsidR="00564C5A">
              <w:rPr>
                <w:noProof/>
                <w:webHidden/>
              </w:rPr>
              <w:fldChar w:fldCharType="begin"/>
            </w:r>
            <w:r w:rsidR="00564C5A">
              <w:rPr>
                <w:noProof/>
                <w:webHidden/>
              </w:rPr>
              <w:instrText xml:space="preserve"> PAGEREF _Toc94619064 \h </w:instrText>
            </w:r>
            <w:r w:rsidR="00564C5A">
              <w:rPr>
                <w:noProof/>
                <w:webHidden/>
              </w:rPr>
            </w:r>
            <w:r w:rsidR="00564C5A">
              <w:rPr>
                <w:noProof/>
                <w:webHidden/>
              </w:rPr>
              <w:fldChar w:fldCharType="separate"/>
            </w:r>
            <w:r w:rsidR="00564C5A">
              <w:rPr>
                <w:noProof/>
                <w:webHidden/>
              </w:rPr>
              <w:t>31</w:t>
            </w:r>
            <w:r w:rsidR="00564C5A">
              <w:rPr>
                <w:noProof/>
                <w:webHidden/>
              </w:rPr>
              <w:fldChar w:fldCharType="end"/>
            </w:r>
          </w:hyperlink>
        </w:p>
        <w:p w14:paraId="74E7B7C4"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5" w:history="1">
            <w:r w:rsidR="00564C5A" w:rsidRPr="00FE42F7">
              <w:rPr>
                <w:rStyle w:val="Hyperlnk"/>
                <w:noProof/>
              </w:rPr>
              <w:t>7.1</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Kompetensförsörjning</w:t>
            </w:r>
            <w:r w:rsidR="00564C5A">
              <w:rPr>
                <w:noProof/>
                <w:webHidden/>
              </w:rPr>
              <w:tab/>
            </w:r>
            <w:r w:rsidR="00564C5A">
              <w:rPr>
                <w:noProof/>
                <w:webHidden/>
              </w:rPr>
              <w:fldChar w:fldCharType="begin"/>
            </w:r>
            <w:r w:rsidR="00564C5A">
              <w:rPr>
                <w:noProof/>
                <w:webHidden/>
              </w:rPr>
              <w:instrText xml:space="preserve"> PAGEREF _Toc94619065 \h </w:instrText>
            </w:r>
            <w:r w:rsidR="00564C5A">
              <w:rPr>
                <w:noProof/>
                <w:webHidden/>
              </w:rPr>
            </w:r>
            <w:r w:rsidR="00564C5A">
              <w:rPr>
                <w:noProof/>
                <w:webHidden/>
              </w:rPr>
              <w:fldChar w:fldCharType="separate"/>
            </w:r>
            <w:r w:rsidR="00564C5A">
              <w:rPr>
                <w:noProof/>
                <w:webHidden/>
              </w:rPr>
              <w:t>31</w:t>
            </w:r>
            <w:r w:rsidR="00564C5A">
              <w:rPr>
                <w:noProof/>
                <w:webHidden/>
              </w:rPr>
              <w:fldChar w:fldCharType="end"/>
            </w:r>
          </w:hyperlink>
        </w:p>
        <w:p w14:paraId="7881C4F9"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6" w:history="1">
            <w:r w:rsidR="00564C5A" w:rsidRPr="00FE42F7">
              <w:rPr>
                <w:rStyle w:val="Hyperlnk"/>
                <w:noProof/>
              </w:rPr>
              <w:t>7.2</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Analys personalmått</w:t>
            </w:r>
            <w:r w:rsidR="00564C5A">
              <w:rPr>
                <w:noProof/>
                <w:webHidden/>
              </w:rPr>
              <w:tab/>
            </w:r>
            <w:r w:rsidR="00564C5A">
              <w:rPr>
                <w:noProof/>
                <w:webHidden/>
              </w:rPr>
              <w:fldChar w:fldCharType="begin"/>
            </w:r>
            <w:r w:rsidR="00564C5A">
              <w:rPr>
                <w:noProof/>
                <w:webHidden/>
              </w:rPr>
              <w:instrText xml:space="preserve"> PAGEREF _Toc94619066 \h </w:instrText>
            </w:r>
            <w:r w:rsidR="00564C5A">
              <w:rPr>
                <w:noProof/>
                <w:webHidden/>
              </w:rPr>
            </w:r>
            <w:r w:rsidR="00564C5A">
              <w:rPr>
                <w:noProof/>
                <w:webHidden/>
              </w:rPr>
              <w:fldChar w:fldCharType="separate"/>
            </w:r>
            <w:r w:rsidR="00564C5A">
              <w:rPr>
                <w:noProof/>
                <w:webHidden/>
              </w:rPr>
              <w:t>32</w:t>
            </w:r>
            <w:r w:rsidR="00564C5A">
              <w:rPr>
                <w:noProof/>
                <w:webHidden/>
              </w:rPr>
              <w:fldChar w:fldCharType="end"/>
            </w:r>
          </w:hyperlink>
        </w:p>
        <w:p w14:paraId="256E7E84"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7" w:history="1">
            <w:r w:rsidR="00564C5A" w:rsidRPr="00FE42F7">
              <w:rPr>
                <w:rStyle w:val="Hyperlnk"/>
                <w:noProof/>
              </w:rPr>
              <w:t>7.3</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Resursmått</w:t>
            </w:r>
            <w:r w:rsidR="00564C5A">
              <w:rPr>
                <w:noProof/>
                <w:webHidden/>
              </w:rPr>
              <w:tab/>
            </w:r>
            <w:r w:rsidR="00564C5A">
              <w:rPr>
                <w:noProof/>
                <w:webHidden/>
              </w:rPr>
              <w:fldChar w:fldCharType="begin"/>
            </w:r>
            <w:r w:rsidR="00564C5A">
              <w:rPr>
                <w:noProof/>
                <w:webHidden/>
              </w:rPr>
              <w:instrText xml:space="preserve"> PAGEREF _Toc94619067 \h </w:instrText>
            </w:r>
            <w:r w:rsidR="00564C5A">
              <w:rPr>
                <w:noProof/>
                <w:webHidden/>
              </w:rPr>
            </w:r>
            <w:r w:rsidR="00564C5A">
              <w:rPr>
                <w:noProof/>
                <w:webHidden/>
              </w:rPr>
              <w:fldChar w:fldCharType="separate"/>
            </w:r>
            <w:r w:rsidR="00564C5A">
              <w:rPr>
                <w:noProof/>
                <w:webHidden/>
              </w:rPr>
              <w:t>33</w:t>
            </w:r>
            <w:r w:rsidR="00564C5A">
              <w:rPr>
                <w:noProof/>
                <w:webHidden/>
              </w:rPr>
              <w:fldChar w:fldCharType="end"/>
            </w:r>
          </w:hyperlink>
        </w:p>
        <w:p w14:paraId="1AF863C0"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68" w:history="1">
            <w:r w:rsidR="00564C5A" w:rsidRPr="00FE42F7">
              <w:rPr>
                <w:rStyle w:val="Hyperlnk"/>
                <w:noProof/>
              </w:rPr>
              <w:t>7.4</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Effektmått</w:t>
            </w:r>
            <w:r w:rsidR="00564C5A">
              <w:rPr>
                <w:noProof/>
                <w:webHidden/>
              </w:rPr>
              <w:tab/>
            </w:r>
            <w:r w:rsidR="00564C5A">
              <w:rPr>
                <w:noProof/>
                <w:webHidden/>
              </w:rPr>
              <w:fldChar w:fldCharType="begin"/>
            </w:r>
            <w:r w:rsidR="00564C5A">
              <w:rPr>
                <w:noProof/>
                <w:webHidden/>
              </w:rPr>
              <w:instrText xml:space="preserve"> PAGEREF _Toc94619068 \h </w:instrText>
            </w:r>
            <w:r w:rsidR="00564C5A">
              <w:rPr>
                <w:noProof/>
                <w:webHidden/>
              </w:rPr>
            </w:r>
            <w:r w:rsidR="00564C5A">
              <w:rPr>
                <w:noProof/>
                <w:webHidden/>
              </w:rPr>
              <w:fldChar w:fldCharType="separate"/>
            </w:r>
            <w:r w:rsidR="00564C5A">
              <w:rPr>
                <w:noProof/>
                <w:webHidden/>
              </w:rPr>
              <w:t>33</w:t>
            </w:r>
            <w:r w:rsidR="00564C5A">
              <w:rPr>
                <w:noProof/>
                <w:webHidden/>
              </w:rPr>
              <w:fldChar w:fldCharType="end"/>
            </w:r>
          </w:hyperlink>
        </w:p>
        <w:p w14:paraId="46176F67" w14:textId="77777777" w:rsidR="00564C5A" w:rsidRDefault="008924C6">
          <w:pPr>
            <w:pStyle w:val="Innehll1"/>
            <w:rPr>
              <w:rFonts w:asciiTheme="minorHAnsi" w:hAnsiTheme="minorHAnsi"/>
              <w:b w:val="0"/>
              <w:bCs w:val="0"/>
              <w:noProof/>
              <w:color w:val="auto"/>
              <w:lang w:eastAsia="sv-SE"/>
            </w:rPr>
          </w:pPr>
          <w:hyperlink w:anchor="_Toc94619069" w:history="1">
            <w:r w:rsidR="00564C5A" w:rsidRPr="00FE42F7">
              <w:rPr>
                <w:rStyle w:val="Hyperlnk"/>
                <w:noProof/>
              </w:rPr>
              <w:t>8</w:t>
            </w:r>
            <w:r w:rsidR="00564C5A">
              <w:rPr>
                <w:rFonts w:asciiTheme="minorHAnsi" w:hAnsiTheme="minorHAnsi"/>
                <w:b w:val="0"/>
                <w:bCs w:val="0"/>
                <w:noProof/>
                <w:color w:val="auto"/>
                <w:lang w:eastAsia="sv-SE"/>
              </w:rPr>
              <w:tab/>
            </w:r>
            <w:r w:rsidR="00564C5A" w:rsidRPr="00FE42F7">
              <w:rPr>
                <w:rStyle w:val="Hyperlnk"/>
                <w:noProof/>
              </w:rPr>
              <w:t>Ekonomi</w:t>
            </w:r>
            <w:r w:rsidR="00564C5A">
              <w:rPr>
                <w:noProof/>
                <w:webHidden/>
              </w:rPr>
              <w:tab/>
            </w:r>
            <w:r w:rsidR="00564C5A">
              <w:rPr>
                <w:noProof/>
                <w:webHidden/>
              </w:rPr>
              <w:fldChar w:fldCharType="begin"/>
            </w:r>
            <w:r w:rsidR="00564C5A">
              <w:rPr>
                <w:noProof/>
                <w:webHidden/>
              </w:rPr>
              <w:instrText xml:space="preserve"> PAGEREF _Toc94619069 \h </w:instrText>
            </w:r>
            <w:r w:rsidR="00564C5A">
              <w:rPr>
                <w:noProof/>
                <w:webHidden/>
              </w:rPr>
            </w:r>
            <w:r w:rsidR="00564C5A">
              <w:rPr>
                <w:noProof/>
                <w:webHidden/>
              </w:rPr>
              <w:fldChar w:fldCharType="separate"/>
            </w:r>
            <w:r w:rsidR="00564C5A">
              <w:rPr>
                <w:noProof/>
                <w:webHidden/>
              </w:rPr>
              <w:t>35</w:t>
            </w:r>
            <w:r w:rsidR="00564C5A">
              <w:rPr>
                <w:noProof/>
                <w:webHidden/>
              </w:rPr>
              <w:fldChar w:fldCharType="end"/>
            </w:r>
          </w:hyperlink>
        </w:p>
        <w:p w14:paraId="0C19942B"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70" w:history="1">
            <w:r w:rsidR="00564C5A" w:rsidRPr="00FE42F7">
              <w:rPr>
                <w:rStyle w:val="Hyperlnk"/>
                <w:noProof/>
              </w:rPr>
              <w:t>8.1</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Uppföljning driftbudget</w:t>
            </w:r>
            <w:r w:rsidR="00564C5A">
              <w:rPr>
                <w:noProof/>
                <w:webHidden/>
              </w:rPr>
              <w:tab/>
            </w:r>
            <w:r w:rsidR="00564C5A">
              <w:rPr>
                <w:noProof/>
                <w:webHidden/>
              </w:rPr>
              <w:fldChar w:fldCharType="begin"/>
            </w:r>
            <w:r w:rsidR="00564C5A">
              <w:rPr>
                <w:noProof/>
                <w:webHidden/>
              </w:rPr>
              <w:instrText xml:space="preserve"> PAGEREF _Toc94619070 \h </w:instrText>
            </w:r>
            <w:r w:rsidR="00564C5A">
              <w:rPr>
                <w:noProof/>
                <w:webHidden/>
              </w:rPr>
            </w:r>
            <w:r w:rsidR="00564C5A">
              <w:rPr>
                <w:noProof/>
                <w:webHidden/>
              </w:rPr>
              <w:fldChar w:fldCharType="separate"/>
            </w:r>
            <w:r w:rsidR="00564C5A">
              <w:rPr>
                <w:noProof/>
                <w:webHidden/>
              </w:rPr>
              <w:t>35</w:t>
            </w:r>
            <w:r w:rsidR="00564C5A">
              <w:rPr>
                <w:noProof/>
                <w:webHidden/>
              </w:rPr>
              <w:fldChar w:fldCharType="end"/>
            </w:r>
          </w:hyperlink>
        </w:p>
        <w:p w14:paraId="4C55EF9D" w14:textId="77777777" w:rsidR="00564C5A" w:rsidRDefault="008924C6">
          <w:pPr>
            <w:pStyle w:val="Innehll2"/>
            <w:tabs>
              <w:tab w:val="left" w:pos="1020"/>
            </w:tabs>
            <w:rPr>
              <w:rFonts w:asciiTheme="minorHAnsi" w:eastAsiaTheme="minorEastAsia" w:hAnsiTheme="minorHAnsi" w:cstheme="minorBidi"/>
              <w:noProof/>
              <w:color w:val="auto"/>
              <w:sz w:val="22"/>
              <w:szCs w:val="22"/>
              <w:lang w:eastAsia="sv-SE"/>
            </w:rPr>
          </w:pPr>
          <w:hyperlink w:anchor="_Toc94619071" w:history="1">
            <w:r w:rsidR="00564C5A" w:rsidRPr="00FE42F7">
              <w:rPr>
                <w:rStyle w:val="Hyperlnk"/>
                <w:noProof/>
              </w:rPr>
              <w:t>8.2</w:t>
            </w:r>
            <w:r w:rsidR="00564C5A">
              <w:rPr>
                <w:rFonts w:asciiTheme="minorHAnsi" w:eastAsiaTheme="minorEastAsia" w:hAnsiTheme="minorHAnsi" w:cstheme="minorBidi"/>
                <w:noProof/>
                <w:color w:val="auto"/>
                <w:sz w:val="22"/>
                <w:szCs w:val="22"/>
                <w:lang w:eastAsia="sv-SE"/>
              </w:rPr>
              <w:tab/>
            </w:r>
            <w:r w:rsidR="00564C5A" w:rsidRPr="00FE42F7">
              <w:rPr>
                <w:rStyle w:val="Hyperlnk"/>
                <w:noProof/>
              </w:rPr>
              <w:t>Uppföljning investeringsbudget</w:t>
            </w:r>
            <w:r w:rsidR="00564C5A">
              <w:rPr>
                <w:noProof/>
                <w:webHidden/>
              </w:rPr>
              <w:tab/>
            </w:r>
            <w:r w:rsidR="00564C5A">
              <w:rPr>
                <w:noProof/>
                <w:webHidden/>
              </w:rPr>
              <w:fldChar w:fldCharType="begin"/>
            </w:r>
            <w:r w:rsidR="00564C5A">
              <w:rPr>
                <w:noProof/>
                <w:webHidden/>
              </w:rPr>
              <w:instrText xml:space="preserve"> PAGEREF _Toc94619071 \h </w:instrText>
            </w:r>
            <w:r w:rsidR="00564C5A">
              <w:rPr>
                <w:noProof/>
                <w:webHidden/>
              </w:rPr>
            </w:r>
            <w:r w:rsidR="00564C5A">
              <w:rPr>
                <w:noProof/>
                <w:webHidden/>
              </w:rPr>
              <w:fldChar w:fldCharType="separate"/>
            </w:r>
            <w:r w:rsidR="00564C5A">
              <w:rPr>
                <w:noProof/>
                <w:webHidden/>
              </w:rPr>
              <w:t>43</w:t>
            </w:r>
            <w:r w:rsidR="00564C5A">
              <w:rPr>
                <w:noProof/>
                <w:webHidden/>
              </w:rPr>
              <w:fldChar w:fldCharType="end"/>
            </w:r>
          </w:hyperlink>
        </w:p>
        <w:p w14:paraId="17D64A81" w14:textId="77777777" w:rsidR="00564C5A" w:rsidRDefault="008924C6">
          <w:pPr>
            <w:pStyle w:val="Innehll1"/>
            <w:rPr>
              <w:rFonts w:asciiTheme="minorHAnsi" w:hAnsiTheme="minorHAnsi"/>
              <w:b w:val="0"/>
              <w:bCs w:val="0"/>
              <w:noProof/>
              <w:color w:val="auto"/>
              <w:lang w:eastAsia="sv-SE"/>
            </w:rPr>
          </w:pPr>
          <w:hyperlink w:anchor="_Toc94619072" w:history="1">
            <w:r w:rsidR="00564C5A" w:rsidRPr="00FE42F7">
              <w:rPr>
                <w:rStyle w:val="Hyperlnk"/>
                <w:noProof/>
              </w:rPr>
              <w:t>9</w:t>
            </w:r>
            <w:r w:rsidR="00564C5A">
              <w:rPr>
                <w:rFonts w:asciiTheme="minorHAnsi" w:hAnsiTheme="minorHAnsi"/>
                <w:b w:val="0"/>
                <w:bCs w:val="0"/>
                <w:noProof/>
                <w:color w:val="auto"/>
                <w:lang w:eastAsia="sv-SE"/>
              </w:rPr>
              <w:tab/>
            </w:r>
            <w:r w:rsidR="00564C5A" w:rsidRPr="00FE42F7">
              <w:rPr>
                <w:rStyle w:val="Hyperlnk"/>
                <w:noProof/>
              </w:rPr>
              <w:t>Hållbarhetsbokslut</w:t>
            </w:r>
            <w:r w:rsidR="00564C5A">
              <w:rPr>
                <w:noProof/>
                <w:webHidden/>
              </w:rPr>
              <w:tab/>
            </w:r>
            <w:r w:rsidR="00564C5A">
              <w:rPr>
                <w:noProof/>
                <w:webHidden/>
              </w:rPr>
              <w:fldChar w:fldCharType="begin"/>
            </w:r>
            <w:r w:rsidR="00564C5A">
              <w:rPr>
                <w:noProof/>
                <w:webHidden/>
              </w:rPr>
              <w:instrText xml:space="preserve"> PAGEREF _Toc94619072 \h </w:instrText>
            </w:r>
            <w:r w:rsidR="00564C5A">
              <w:rPr>
                <w:noProof/>
                <w:webHidden/>
              </w:rPr>
            </w:r>
            <w:r w:rsidR="00564C5A">
              <w:rPr>
                <w:noProof/>
                <w:webHidden/>
              </w:rPr>
              <w:fldChar w:fldCharType="separate"/>
            </w:r>
            <w:r w:rsidR="00564C5A">
              <w:rPr>
                <w:noProof/>
                <w:webHidden/>
              </w:rPr>
              <w:t>49</w:t>
            </w:r>
            <w:r w:rsidR="00564C5A">
              <w:rPr>
                <w:noProof/>
                <w:webHidden/>
              </w:rPr>
              <w:fldChar w:fldCharType="end"/>
            </w:r>
          </w:hyperlink>
        </w:p>
        <w:p w14:paraId="12F502FE" w14:textId="77777777" w:rsidR="00564C5A" w:rsidRDefault="008924C6">
          <w:pPr>
            <w:pStyle w:val="Innehll1"/>
            <w:rPr>
              <w:rFonts w:asciiTheme="minorHAnsi" w:hAnsiTheme="minorHAnsi"/>
              <w:b w:val="0"/>
              <w:bCs w:val="0"/>
              <w:noProof/>
              <w:color w:val="auto"/>
              <w:lang w:eastAsia="sv-SE"/>
            </w:rPr>
          </w:pPr>
          <w:hyperlink w:anchor="_Toc94619073" w:history="1">
            <w:r w:rsidR="00564C5A" w:rsidRPr="00FE42F7">
              <w:rPr>
                <w:rStyle w:val="Hyperlnk"/>
                <w:noProof/>
              </w:rPr>
              <w:t>10</w:t>
            </w:r>
            <w:r w:rsidR="00564C5A">
              <w:rPr>
                <w:rFonts w:asciiTheme="minorHAnsi" w:hAnsiTheme="minorHAnsi"/>
                <w:b w:val="0"/>
                <w:bCs w:val="0"/>
                <w:noProof/>
                <w:color w:val="auto"/>
                <w:lang w:eastAsia="sv-SE"/>
              </w:rPr>
              <w:tab/>
            </w:r>
            <w:r w:rsidR="00564C5A" w:rsidRPr="00FE42F7">
              <w:rPr>
                <w:rStyle w:val="Hyperlnk"/>
                <w:noProof/>
              </w:rPr>
              <w:t>Viten och rättstvister</w:t>
            </w:r>
            <w:r w:rsidR="00564C5A">
              <w:rPr>
                <w:noProof/>
                <w:webHidden/>
              </w:rPr>
              <w:tab/>
            </w:r>
            <w:r w:rsidR="00564C5A">
              <w:rPr>
                <w:noProof/>
                <w:webHidden/>
              </w:rPr>
              <w:fldChar w:fldCharType="begin"/>
            </w:r>
            <w:r w:rsidR="00564C5A">
              <w:rPr>
                <w:noProof/>
                <w:webHidden/>
              </w:rPr>
              <w:instrText xml:space="preserve"> PAGEREF _Toc94619073 \h </w:instrText>
            </w:r>
            <w:r w:rsidR="00564C5A">
              <w:rPr>
                <w:noProof/>
                <w:webHidden/>
              </w:rPr>
            </w:r>
            <w:r w:rsidR="00564C5A">
              <w:rPr>
                <w:noProof/>
                <w:webHidden/>
              </w:rPr>
              <w:fldChar w:fldCharType="separate"/>
            </w:r>
            <w:r w:rsidR="00564C5A">
              <w:rPr>
                <w:noProof/>
                <w:webHidden/>
              </w:rPr>
              <w:t>53</w:t>
            </w:r>
            <w:r w:rsidR="00564C5A">
              <w:rPr>
                <w:noProof/>
                <w:webHidden/>
              </w:rPr>
              <w:fldChar w:fldCharType="end"/>
            </w:r>
          </w:hyperlink>
        </w:p>
        <w:p w14:paraId="5C8092BA" w14:textId="77777777" w:rsidR="00564C5A" w:rsidRDefault="008924C6">
          <w:pPr>
            <w:pStyle w:val="Innehll1"/>
            <w:rPr>
              <w:rFonts w:asciiTheme="minorHAnsi" w:hAnsiTheme="minorHAnsi"/>
              <w:b w:val="0"/>
              <w:bCs w:val="0"/>
              <w:noProof/>
              <w:color w:val="auto"/>
              <w:lang w:eastAsia="sv-SE"/>
            </w:rPr>
          </w:pPr>
          <w:hyperlink w:anchor="_Toc94619074" w:history="1">
            <w:r w:rsidR="00564C5A" w:rsidRPr="00FE42F7">
              <w:rPr>
                <w:rStyle w:val="Hyperlnk"/>
                <w:noProof/>
              </w:rPr>
              <w:t>11</w:t>
            </w:r>
            <w:r w:rsidR="00564C5A">
              <w:rPr>
                <w:rFonts w:asciiTheme="minorHAnsi" w:hAnsiTheme="minorHAnsi"/>
                <w:b w:val="0"/>
                <w:bCs w:val="0"/>
                <w:noProof/>
                <w:color w:val="auto"/>
                <w:lang w:eastAsia="sv-SE"/>
              </w:rPr>
              <w:tab/>
            </w:r>
            <w:r w:rsidR="00564C5A" w:rsidRPr="00FE42F7">
              <w:rPr>
                <w:rStyle w:val="Hyperlnk"/>
                <w:noProof/>
              </w:rPr>
              <w:t>Verksamhet som utförs av externa aktörer</w:t>
            </w:r>
            <w:r w:rsidR="00564C5A">
              <w:rPr>
                <w:noProof/>
                <w:webHidden/>
              </w:rPr>
              <w:tab/>
            </w:r>
            <w:r w:rsidR="00564C5A">
              <w:rPr>
                <w:noProof/>
                <w:webHidden/>
              </w:rPr>
              <w:fldChar w:fldCharType="begin"/>
            </w:r>
            <w:r w:rsidR="00564C5A">
              <w:rPr>
                <w:noProof/>
                <w:webHidden/>
              </w:rPr>
              <w:instrText xml:space="preserve"> PAGEREF _Toc94619074 \h </w:instrText>
            </w:r>
            <w:r w:rsidR="00564C5A">
              <w:rPr>
                <w:noProof/>
                <w:webHidden/>
              </w:rPr>
            </w:r>
            <w:r w:rsidR="00564C5A">
              <w:rPr>
                <w:noProof/>
                <w:webHidden/>
              </w:rPr>
              <w:fldChar w:fldCharType="separate"/>
            </w:r>
            <w:r w:rsidR="00564C5A">
              <w:rPr>
                <w:noProof/>
                <w:webHidden/>
              </w:rPr>
              <w:t>54</w:t>
            </w:r>
            <w:r w:rsidR="00564C5A">
              <w:rPr>
                <w:noProof/>
                <w:webHidden/>
              </w:rPr>
              <w:fldChar w:fldCharType="end"/>
            </w:r>
          </w:hyperlink>
        </w:p>
        <w:p w14:paraId="4B89DC36" w14:textId="77777777" w:rsidR="00663918" w:rsidRDefault="001C64D2">
          <w:r>
            <w:fldChar w:fldCharType="end"/>
          </w:r>
        </w:p>
      </w:sdtContent>
    </w:sdt>
    <w:p w14:paraId="02D1DA03" w14:textId="77777777" w:rsidR="00663918" w:rsidRDefault="001C64D2">
      <w:r>
        <w:br w:type="page"/>
      </w:r>
    </w:p>
    <w:p w14:paraId="47A56920" w14:textId="77777777" w:rsidR="00663918" w:rsidRDefault="001C64D2">
      <w:pPr>
        <w:pStyle w:val="Rubrik1-Sidbryt"/>
      </w:pPr>
      <w:bookmarkStart w:id="0" w:name="_Toc94619047"/>
      <w:r>
        <w:lastRenderedPageBreak/>
        <w:t>Året som gått</w:t>
      </w:r>
      <w:bookmarkEnd w:id="0"/>
    </w:p>
    <w:p w14:paraId="2FBEC7C5" w14:textId="77777777" w:rsidR="00663918" w:rsidRDefault="001C64D2">
      <w:pPr>
        <w:pStyle w:val="Rubrik2"/>
      </w:pPr>
      <w:bookmarkStart w:id="1" w:name="_Toc94619048"/>
      <w:r>
        <w:t>Årets resultat</w:t>
      </w:r>
      <w:bookmarkEnd w:id="1"/>
    </w:p>
    <w:p w14:paraId="4502A490" w14:textId="77777777" w:rsidR="00663918" w:rsidRDefault="001C64D2">
      <w:pPr>
        <w:pStyle w:val="Tabellrubrik"/>
      </w:pPr>
      <w:r>
        <w:t>Utfallsrapport skattefinansierad verksamhet,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617FB495"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116FF38B"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EDEDD10"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16D35FD2"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460FA6D3" w14:textId="77777777" w:rsidR="00663918" w:rsidRDefault="001C64D2">
            <w:pPr>
              <w:pStyle w:val="Tabellcell"/>
              <w:jc w:val="center"/>
            </w:pPr>
            <w:r>
              <w:rPr>
                <w:b/>
              </w:rPr>
              <w:t>Utfall 2021</w:t>
            </w:r>
          </w:p>
        </w:tc>
      </w:tr>
      <w:tr w:rsidR="00663918" w14:paraId="23239CF2"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B3FA05A" w14:textId="77777777" w:rsidR="00663918" w:rsidRDefault="001C64D2">
            <w:pPr>
              <w:pStyle w:val="Tabellcell"/>
            </w:pPr>
            <w:r>
              <w:t>Intäkter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52F78FEF" w14:textId="77777777" w:rsidR="00663918" w:rsidRDefault="001C64D2">
            <w:pPr>
              <w:pStyle w:val="Tabellcell"/>
              <w:jc w:val="right"/>
            </w:pPr>
            <w:r>
              <w:t>61,2</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E59ABBF" w14:textId="77777777" w:rsidR="00663918" w:rsidRDefault="001C64D2">
            <w:pPr>
              <w:pStyle w:val="Tabellcell"/>
              <w:jc w:val="right"/>
            </w:pPr>
            <w:r>
              <w:t>92,2</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511EBC1E" w14:textId="77777777" w:rsidR="00663918" w:rsidRDefault="001C64D2">
            <w:pPr>
              <w:pStyle w:val="Tabellcell"/>
              <w:jc w:val="right"/>
            </w:pPr>
            <w:r>
              <w:t>76</w:t>
            </w:r>
          </w:p>
        </w:tc>
      </w:tr>
      <w:tr w:rsidR="00663918" w14:paraId="1E4115B6"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848C5C9" w14:textId="77777777" w:rsidR="00663918" w:rsidRDefault="001C64D2">
            <w:pPr>
              <w:pStyle w:val="Tabellcell"/>
            </w:pPr>
            <w:r>
              <w:t>Kostnader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D869A5" w14:textId="77777777" w:rsidR="00663918" w:rsidRDefault="001C64D2">
            <w:pPr>
              <w:pStyle w:val="Tabellcell"/>
              <w:jc w:val="right"/>
            </w:pPr>
            <w:r>
              <w:t>-195,8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B598635" w14:textId="77777777" w:rsidR="00663918" w:rsidRDefault="001C64D2">
            <w:pPr>
              <w:pStyle w:val="Tabellcell"/>
              <w:jc w:val="right"/>
            </w:pPr>
            <w:r>
              <w:t>-228,3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47E59A0" w14:textId="77777777" w:rsidR="00663918" w:rsidRDefault="001C64D2">
            <w:pPr>
              <w:pStyle w:val="Tabellcell"/>
              <w:jc w:val="right"/>
            </w:pPr>
            <w:r>
              <w:t>-270</w:t>
            </w:r>
          </w:p>
        </w:tc>
      </w:tr>
      <w:tr w:rsidR="00663918" w14:paraId="19FD1AB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1EA9EA4"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0D4C3E8" w14:textId="77777777" w:rsidR="00663918" w:rsidRDefault="001C64D2">
            <w:pPr>
              <w:pStyle w:val="Tabellcell"/>
              <w:jc w:val="right"/>
            </w:pPr>
            <w:r>
              <w:t>-134,6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D6C7C50" w14:textId="77777777" w:rsidR="00663918" w:rsidRDefault="001C64D2">
            <w:pPr>
              <w:pStyle w:val="Tabellcell"/>
              <w:jc w:val="right"/>
            </w:pPr>
            <w:r>
              <w:t>-136,1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5E9EB85" w14:textId="77777777" w:rsidR="00663918" w:rsidRDefault="001C64D2">
            <w:pPr>
              <w:pStyle w:val="Tabellcell"/>
              <w:jc w:val="right"/>
            </w:pPr>
            <w:r>
              <w:t>-194</w:t>
            </w:r>
          </w:p>
        </w:tc>
      </w:tr>
      <w:tr w:rsidR="00663918" w14:paraId="285B3292"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DF6D0AC" w14:textId="77777777" w:rsidR="00663918" w:rsidRDefault="001C64D2">
            <w:pPr>
              <w:pStyle w:val="Tabellcell"/>
            </w:pPr>
            <w:r>
              <w:t>Budget, 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0B0296F" w14:textId="77777777" w:rsidR="00663918" w:rsidRDefault="001C64D2">
            <w:pPr>
              <w:pStyle w:val="Tabellcell"/>
              <w:jc w:val="right"/>
            </w:pPr>
            <w:r>
              <w:t>-135,4</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1323DB9" w14:textId="77777777" w:rsidR="00663918" w:rsidRDefault="001C64D2">
            <w:pPr>
              <w:pStyle w:val="Tabellcell"/>
              <w:jc w:val="right"/>
            </w:pPr>
            <w:r>
              <w:t>-143,8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F76B71A" w14:textId="77777777" w:rsidR="00663918" w:rsidRDefault="001C64D2">
            <w:pPr>
              <w:pStyle w:val="Tabellcell"/>
              <w:jc w:val="right"/>
            </w:pPr>
            <w:r>
              <w:t>-189,3</w:t>
            </w:r>
          </w:p>
        </w:tc>
      </w:tr>
      <w:tr w:rsidR="00663918" w14:paraId="3E179B39"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DAFC183" w14:textId="77777777" w:rsidR="00663918" w:rsidRDefault="001C64D2">
            <w:pPr>
              <w:pStyle w:val="Tabellcell"/>
            </w:pPr>
            <w:r>
              <w:rPr>
                <w:b/>
              </w:rPr>
              <w:t>Avvikelse</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A9F9A73" w14:textId="77777777" w:rsidR="00663918" w:rsidRDefault="001C64D2">
            <w:pPr>
              <w:pStyle w:val="Tabellcell"/>
              <w:jc w:val="right"/>
            </w:pPr>
            <w:r>
              <w:t>0,8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7F52225" w14:textId="77777777" w:rsidR="00663918" w:rsidRDefault="001C64D2">
            <w:pPr>
              <w:pStyle w:val="Tabellcell"/>
              <w:jc w:val="right"/>
            </w:pPr>
            <w:r>
              <w:t>7,7</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22B9C4A" w14:textId="77777777" w:rsidR="00663918" w:rsidRDefault="001C64D2">
            <w:pPr>
              <w:pStyle w:val="Tabellcell"/>
              <w:jc w:val="right"/>
            </w:pPr>
            <w:r>
              <w:t>-4,7</w:t>
            </w:r>
          </w:p>
        </w:tc>
      </w:tr>
    </w:tbl>
    <w:p w14:paraId="2AAAB978" w14:textId="77777777" w:rsidR="00663918" w:rsidRDefault="001C64D2">
      <w:pPr>
        <w:pStyle w:val="Texttitel"/>
      </w:pPr>
      <w:r>
        <w:t>Kommentarer till verksamhet och utfall skattefinansierad verksamhet</w:t>
      </w:r>
    </w:p>
    <w:p w14:paraId="7299E950" w14:textId="77777777" w:rsidR="00663918" w:rsidRDefault="001C64D2">
      <w:pPr>
        <w:pStyle w:val="BodyText"/>
        <w:widowControl w:val="0"/>
      </w:pPr>
      <w:r>
        <w:t>Teknik har 2021 fått många positiva kommentarer och omdömen i medborgarenkäten kopplat till bland annat plantering, parker och skötsel av anläggningar. Pandemin har påverkat resultatet bland annat genom minskat resande som gett lägre intäkter för parkering men också lägre kostnader för färdtjänst.</w:t>
      </w:r>
    </w:p>
    <w:p w14:paraId="15988F29" w14:textId="77777777" w:rsidR="00663918" w:rsidRDefault="001C64D2">
      <w:pPr>
        <w:pStyle w:val="BodyText"/>
        <w:widowControl w:val="0"/>
      </w:pPr>
      <w:r>
        <w:t>Resultatet är ett underskott på knappt 5 miljoner kronor vilket beror på oförutsedda kostnader för rivning av Borgmästarbron och sanering av marken i dess närhet.</w:t>
      </w:r>
    </w:p>
    <w:p w14:paraId="18B8DD5B" w14:textId="77777777" w:rsidR="00663918" w:rsidRDefault="001C64D2">
      <w:pPr>
        <w:pStyle w:val="Tabellrubrik"/>
      </w:pPr>
      <w:r>
        <w:t>Utfallsrapport Vatten &amp; Avlopp,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2F3AB980"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710AE26"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5F5A33A"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5B839D1E"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632F78D0" w14:textId="77777777" w:rsidR="00663918" w:rsidRDefault="001C64D2">
            <w:pPr>
              <w:pStyle w:val="Tabellcell"/>
              <w:jc w:val="center"/>
            </w:pPr>
            <w:r>
              <w:rPr>
                <w:b/>
              </w:rPr>
              <w:t>Utfall 2021</w:t>
            </w:r>
          </w:p>
        </w:tc>
      </w:tr>
      <w:tr w:rsidR="00663918" w14:paraId="5305536D"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AEB3997" w14:textId="77777777" w:rsidR="00663918" w:rsidRDefault="001C64D2">
            <w:pPr>
              <w:pStyle w:val="Tabellcell"/>
            </w:pPr>
            <w:r>
              <w:t>Intäkter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2D0D4ABF" w14:textId="77777777" w:rsidR="00663918" w:rsidRDefault="001C64D2">
            <w:pPr>
              <w:pStyle w:val="Tabellcell"/>
              <w:jc w:val="right"/>
            </w:pPr>
            <w:r>
              <w:t>171,3</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1F942A6" w14:textId="77777777" w:rsidR="00663918" w:rsidRDefault="001C64D2">
            <w:pPr>
              <w:pStyle w:val="Tabellcell"/>
              <w:jc w:val="right"/>
            </w:pPr>
            <w:r>
              <w:t>183,3</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027EBC2A" w14:textId="77777777" w:rsidR="00663918" w:rsidRDefault="001C64D2">
            <w:pPr>
              <w:pStyle w:val="Tabellcell"/>
              <w:jc w:val="right"/>
            </w:pPr>
            <w:r>
              <w:t>191,3</w:t>
            </w:r>
          </w:p>
        </w:tc>
      </w:tr>
      <w:tr w:rsidR="00663918" w14:paraId="66C6B473"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E5E50F9" w14:textId="77777777" w:rsidR="00663918" w:rsidRDefault="001C64D2">
            <w:pPr>
              <w:pStyle w:val="Tabellcell"/>
            </w:pPr>
            <w:r>
              <w:t>Kostnader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35518CD" w14:textId="77777777" w:rsidR="00663918" w:rsidRDefault="001C64D2">
            <w:pPr>
              <w:pStyle w:val="Tabellcell"/>
              <w:jc w:val="right"/>
            </w:pPr>
            <w:r>
              <w:t>-157,9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2A56118" w14:textId="77777777" w:rsidR="00663918" w:rsidRDefault="001C64D2">
            <w:pPr>
              <w:pStyle w:val="Tabellcell"/>
              <w:jc w:val="right"/>
            </w:pPr>
            <w:r>
              <w:t>-176,8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D8A896C" w14:textId="77777777" w:rsidR="00663918" w:rsidRDefault="001C64D2">
            <w:pPr>
              <w:pStyle w:val="Tabellcell"/>
              <w:jc w:val="right"/>
            </w:pPr>
            <w:r>
              <w:t>-171</w:t>
            </w:r>
          </w:p>
        </w:tc>
      </w:tr>
      <w:tr w:rsidR="00663918" w14:paraId="7D7A68A7"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00583CE"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E9E627C" w14:textId="77777777" w:rsidR="00663918" w:rsidRDefault="001C64D2">
            <w:pPr>
              <w:pStyle w:val="Tabellcell"/>
              <w:jc w:val="right"/>
            </w:pPr>
            <w:r>
              <w:rPr>
                <w:b/>
              </w:rPr>
              <w:t>13,4</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D34F136" w14:textId="77777777" w:rsidR="00663918" w:rsidRDefault="001C64D2">
            <w:pPr>
              <w:pStyle w:val="Tabellcell"/>
              <w:jc w:val="right"/>
            </w:pPr>
            <w:r>
              <w:rPr>
                <w:b/>
              </w:rPr>
              <w:t>6,5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3166701" w14:textId="77777777" w:rsidR="00663918" w:rsidRDefault="001C64D2">
            <w:pPr>
              <w:pStyle w:val="Tabellcell"/>
              <w:jc w:val="right"/>
            </w:pPr>
            <w:r>
              <w:rPr>
                <w:b/>
              </w:rPr>
              <w:t>20,3</w:t>
            </w:r>
          </w:p>
        </w:tc>
      </w:tr>
      <w:tr w:rsidR="00663918" w14:paraId="622E8153"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C0DBFF5" w14:textId="77777777" w:rsidR="00663918" w:rsidRDefault="001C64D2">
            <w:pPr>
              <w:pStyle w:val="Tabellcell"/>
            </w:pPr>
            <w:r>
              <w:t>Reglering skuld VA-abonnenterna</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68A0C6C" w14:textId="77777777" w:rsidR="00663918" w:rsidRDefault="001C64D2">
            <w:pPr>
              <w:pStyle w:val="Tabellcell"/>
              <w:jc w:val="right"/>
            </w:pPr>
            <w:r>
              <w:t>-13,4</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90B4CB9" w14:textId="77777777" w:rsidR="00663918" w:rsidRDefault="001C64D2">
            <w:pPr>
              <w:pStyle w:val="Tabellcell"/>
              <w:jc w:val="right"/>
            </w:pPr>
            <w:r>
              <w:t>-6,5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18B259B" w14:textId="77777777" w:rsidR="00663918" w:rsidRDefault="001C64D2">
            <w:pPr>
              <w:pStyle w:val="Tabellcell"/>
              <w:jc w:val="right"/>
            </w:pPr>
            <w:r>
              <w:t>-20,3</w:t>
            </w:r>
          </w:p>
        </w:tc>
      </w:tr>
      <w:tr w:rsidR="00663918" w14:paraId="25A9CCF5"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D243B13" w14:textId="77777777" w:rsidR="00663918" w:rsidRDefault="001C64D2">
            <w:pPr>
              <w:pStyle w:val="Tabellcell"/>
            </w:pPr>
            <w:r>
              <w:rPr>
                <w:b/>
              </w:rPr>
              <w:t>Resultat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1FB0D49"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7398B00"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59664E6" w14:textId="77777777" w:rsidR="00663918" w:rsidRDefault="001C64D2">
            <w:pPr>
              <w:pStyle w:val="Tabellcell"/>
              <w:jc w:val="right"/>
            </w:pPr>
            <w:r>
              <w:rPr>
                <w:b/>
              </w:rPr>
              <w:t>0,0</w:t>
            </w:r>
          </w:p>
        </w:tc>
      </w:tr>
    </w:tbl>
    <w:p w14:paraId="7E28A127" w14:textId="77777777" w:rsidR="00663918" w:rsidRDefault="001C64D2">
      <w:pPr>
        <w:pStyle w:val="Texttitel"/>
      </w:pPr>
      <w:r>
        <w:t>Kommentarer till verksamhet och utfall Vatten &amp; Avlopp</w:t>
      </w:r>
    </w:p>
    <w:p w14:paraId="77BB4050" w14:textId="77777777" w:rsidR="00663918" w:rsidRDefault="001C64D2">
      <w:pPr>
        <w:pStyle w:val="BodyText"/>
        <w:widowControl w:val="0"/>
      </w:pPr>
      <w:r>
        <w:t>Inom Vatten och avloppsverksamheten har flera viktiga utredningar, planer och projekteringar genomförts. Vi har kommit långt med förberedelserna för ombyggnationen av Hammargårds avloppsreningsverk och planeringen av utökad dricksvattenproduktion vilka båda är förutsättningar för ett växande Kungsbacka. Vattenmätarbyten har förenklats för våra invånare genom en digital tjänst för att boka tider. Tyvärr har flera projekt inte kunnat startas som planerat bland annat beroende på tillståndsprocesser och viss personalbrist.</w:t>
      </w:r>
    </w:p>
    <w:p w14:paraId="659F33AC" w14:textId="77777777" w:rsidR="00663918" w:rsidRDefault="001C64D2">
      <w:pPr>
        <w:pStyle w:val="BodyText"/>
        <w:widowControl w:val="0"/>
      </w:pPr>
      <w:r>
        <w:t>Årets resultat är ett överskott om 20,2 miljoner kronor, vilket är 15,2 miljoner kronor bättre än budgeterat. Skillnaden beror främst på högre intäkter än budgeterat, lägre personalkostnader på grund av vakanser samt lägre kapitalkostnader för investeringar som inte blivit klara i tid.</w:t>
      </w:r>
    </w:p>
    <w:p w14:paraId="278E3C01" w14:textId="77777777" w:rsidR="00663918" w:rsidRDefault="001C64D2">
      <w:pPr>
        <w:pStyle w:val="Tabellrubrik"/>
      </w:pPr>
      <w:r>
        <w:t>Utfallsrapport Avfall &amp; Återvinning, miljoner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3C817306"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16A0C922"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3150DDDE"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65C5030"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1E7D004E" w14:textId="77777777" w:rsidR="00663918" w:rsidRDefault="001C64D2">
            <w:pPr>
              <w:pStyle w:val="Tabellcell"/>
              <w:jc w:val="center"/>
            </w:pPr>
            <w:r>
              <w:rPr>
                <w:b/>
              </w:rPr>
              <w:t>Utfall 2021</w:t>
            </w:r>
          </w:p>
        </w:tc>
      </w:tr>
      <w:tr w:rsidR="00663918" w14:paraId="76E92A92"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4D2679FB" w14:textId="77777777" w:rsidR="00663918" w:rsidRDefault="001C64D2">
            <w:pPr>
              <w:pStyle w:val="Tabellcell"/>
            </w:pPr>
            <w:r>
              <w:t>Intäkter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582272FD" w14:textId="77777777" w:rsidR="00663918" w:rsidRDefault="001C64D2">
            <w:pPr>
              <w:pStyle w:val="Tabellcell"/>
              <w:jc w:val="right"/>
            </w:pPr>
            <w:r>
              <w:t>86,9</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3CA247D3" w14:textId="77777777" w:rsidR="00663918" w:rsidRDefault="001C64D2">
            <w:pPr>
              <w:pStyle w:val="Tabellcell"/>
              <w:jc w:val="right"/>
            </w:pPr>
            <w:r>
              <w:t>87,0</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38AA436B" w14:textId="77777777" w:rsidR="00663918" w:rsidRDefault="001C64D2">
            <w:pPr>
              <w:pStyle w:val="Tabellcell"/>
              <w:jc w:val="right"/>
            </w:pPr>
            <w:r>
              <w:t>88,6</w:t>
            </w:r>
          </w:p>
        </w:tc>
      </w:tr>
      <w:tr w:rsidR="00663918" w14:paraId="08B0FF24"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A1326E9" w14:textId="77777777" w:rsidR="00663918" w:rsidRDefault="001C64D2">
            <w:pPr>
              <w:pStyle w:val="Tabellcell"/>
            </w:pPr>
            <w:r>
              <w:t>Kostnader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BC8ACDB" w14:textId="77777777" w:rsidR="00663918" w:rsidRDefault="001C64D2">
            <w:pPr>
              <w:pStyle w:val="Tabellcell"/>
              <w:jc w:val="right"/>
            </w:pPr>
            <w:r>
              <w:t>-76,0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C9C4332" w14:textId="77777777" w:rsidR="00663918" w:rsidRDefault="001C64D2">
            <w:pPr>
              <w:pStyle w:val="Tabellcell"/>
              <w:jc w:val="right"/>
            </w:pPr>
            <w:r>
              <w:t>-86,7</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1CAB5E5" w14:textId="77777777" w:rsidR="00663918" w:rsidRDefault="001C64D2">
            <w:pPr>
              <w:pStyle w:val="Tabellcell"/>
              <w:jc w:val="right"/>
            </w:pPr>
            <w:r>
              <w:t>-89,1</w:t>
            </w:r>
          </w:p>
        </w:tc>
      </w:tr>
      <w:tr w:rsidR="00663918" w14:paraId="770AAC4A"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938BFC1" w14:textId="77777777" w:rsidR="00663918" w:rsidRDefault="001C64D2">
            <w:pPr>
              <w:pStyle w:val="Tabellcell"/>
            </w:pPr>
            <w:r>
              <w:rPr>
                <w:b/>
              </w:rPr>
              <w:lastRenderedPageBreak/>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1210104" w14:textId="77777777" w:rsidR="00663918" w:rsidRDefault="001C64D2">
            <w:pPr>
              <w:pStyle w:val="Tabellcell"/>
              <w:jc w:val="right"/>
            </w:pPr>
            <w:r>
              <w:rPr>
                <w:b/>
              </w:rPr>
              <w:t>10,9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A30CF3E" w14:textId="77777777" w:rsidR="00663918" w:rsidRDefault="001C64D2">
            <w:pPr>
              <w:pStyle w:val="Tabellcell"/>
              <w:jc w:val="right"/>
            </w:pPr>
            <w:r>
              <w:rPr>
                <w:b/>
              </w:rPr>
              <w:t>0,3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D8B60BA" w14:textId="77777777" w:rsidR="00663918" w:rsidRDefault="001C64D2">
            <w:pPr>
              <w:pStyle w:val="Tabellcell"/>
              <w:jc w:val="right"/>
            </w:pPr>
            <w:r>
              <w:rPr>
                <w:b/>
              </w:rPr>
              <w:t>-0,5</w:t>
            </w:r>
          </w:p>
        </w:tc>
      </w:tr>
      <w:tr w:rsidR="00663918" w14:paraId="02BBFDEF"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F808239" w14:textId="77777777" w:rsidR="00663918" w:rsidRDefault="001C64D2">
            <w:pPr>
              <w:pStyle w:val="Tabellcell"/>
            </w:pPr>
            <w:r>
              <w:t>Reglering skuld abonnenterna</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010C1EA" w14:textId="77777777" w:rsidR="00663918" w:rsidRDefault="001C64D2">
            <w:pPr>
              <w:pStyle w:val="Tabellcell"/>
              <w:jc w:val="right"/>
            </w:pPr>
            <w:r>
              <w:t>-10,9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DEBF591" w14:textId="77777777" w:rsidR="00663918" w:rsidRDefault="001C64D2">
            <w:pPr>
              <w:pStyle w:val="Tabellcell"/>
              <w:jc w:val="right"/>
            </w:pPr>
            <w:r>
              <w:t>-0,3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0388110" w14:textId="77777777" w:rsidR="00663918" w:rsidRDefault="001C64D2">
            <w:pPr>
              <w:pStyle w:val="Tabellcell"/>
              <w:jc w:val="right"/>
            </w:pPr>
            <w:r>
              <w:t>0,5</w:t>
            </w:r>
          </w:p>
        </w:tc>
      </w:tr>
      <w:tr w:rsidR="00663918" w14:paraId="2D1C3799"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109795E" w14:textId="77777777" w:rsidR="00663918" w:rsidRDefault="001C64D2">
            <w:pPr>
              <w:pStyle w:val="Tabellcell"/>
            </w:pPr>
            <w:r>
              <w:rPr>
                <w:b/>
              </w:rPr>
              <w:t>Resultat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381BFD3"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3A8E6BB"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1A83595" w14:textId="77777777" w:rsidR="00663918" w:rsidRDefault="001C64D2">
            <w:pPr>
              <w:pStyle w:val="Tabellcell"/>
              <w:jc w:val="right"/>
            </w:pPr>
            <w:r>
              <w:rPr>
                <w:b/>
              </w:rPr>
              <w:t>0,0</w:t>
            </w:r>
          </w:p>
        </w:tc>
      </w:tr>
    </w:tbl>
    <w:p w14:paraId="2E8DB157" w14:textId="77777777" w:rsidR="00663918" w:rsidRDefault="001C64D2">
      <w:pPr>
        <w:pStyle w:val="Texttitel"/>
      </w:pPr>
      <w:r>
        <w:t>Kommentarer till verksamhet och utfall Avfall &amp; återvinning</w:t>
      </w:r>
    </w:p>
    <w:p w14:paraId="0CD923E6" w14:textId="77777777" w:rsidR="00663918" w:rsidRDefault="001C64D2">
      <w:pPr>
        <w:pStyle w:val="BodyText"/>
        <w:widowControl w:val="0"/>
      </w:pPr>
      <w:r>
        <w:t>Verksamheten Avfall &amp; Återvinning har startat flera viktiga projekt och utredningar under 2021. Projekteringen av ny omlastningsplats för avfall på Duvehed har inletts tillsammans med Service. En målbild har tagits fram för hur vi ska utveckla våra framtida återvinningscentraler i ett växande Kungsbacka.</w:t>
      </w:r>
    </w:p>
    <w:p w14:paraId="0142DCC1" w14:textId="77777777" w:rsidR="00663918" w:rsidRDefault="001C64D2">
      <w:pPr>
        <w:pStyle w:val="BodyText"/>
        <w:widowControl w:val="0"/>
      </w:pPr>
      <w:r>
        <w:t>Resultatet är ett underskott på 0,5 miljoner kronor vilket är 1,3 miljoner kronor under budget. Avvikelsen beror på lägre intäkter för slam och högre kostnader för drift av återvinningscentraler än budget.</w:t>
      </w:r>
    </w:p>
    <w:p w14:paraId="7D1B77B1" w14:textId="77777777" w:rsidR="00663918" w:rsidRDefault="001C64D2">
      <w:pPr>
        <w:pStyle w:val="Tabellrubrik"/>
      </w:pPr>
      <w:r>
        <w:t>Utfallsrapport Kungsbacka bredbandsnät,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4634C743"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1CBC3DE"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125DAF7"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444DFBDD"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EC427B8" w14:textId="77777777" w:rsidR="00663918" w:rsidRDefault="001C64D2">
            <w:pPr>
              <w:pStyle w:val="Tabellcell"/>
              <w:jc w:val="center"/>
            </w:pPr>
            <w:r>
              <w:rPr>
                <w:b/>
              </w:rPr>
              <w:t>Utfall 2021</w:t>
            </w:r>
          </w:p>
        </w:tc>
      </w:tr>
      <w:tr w:rsidR="00663918" w14:paraId="02D95E21"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1CD3445" w14:textId="77777777" w:rsidR="00663918" w:rsidRDefault="001C64D2">
            <w:pPr>
              <w:pStyle w:val="Tabellcell"/>
            </w:pPr>
            <w:r>
              <w:t>Intäkter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685B4096" w14:textId="77777777" w:rsidR="00663918" w:rsidRDefault="001C64D2">
            <w:pPr>
              <w:pStyle w:val="Tabellcell"/>
              <w:jc w:val="right"/>
            </w:pPr>
            <w:r>
              <w:t>28,4</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0FC9AEB6" w14:textId="77777777" w:rsidR="00663918" w:rsidRDefault="001C64D2">
            <w:pPr>
              <w:pStyle w:val="Tabellcell"/>
              <w:jc w:val="right"/>
            </w:pPr>
            <w:r>
              <w:t>34,8</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47402507" w14:textId="77777777" w:rsidR="00663918" w:rsidRDefault="001C64D2">
            <w:pPr>
              <w:pStyle w:val="Tabellcell"/>
              <w:jc w:val="right"/>
            </w:pPr>
            <w:r>
              <w:t>29,8</w:t>
            </w:r>
          </w:p>
        </w:tc>
      </w:tr>
      <w:tr w:rsidR="00663918" w14:paraId="15BE54BF"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7FCD0A2" w14:textId="77777777" w:rsidR="00663918" w:rsidRDefault="001C64D2">
            <w:pPr>
              <w:pStyle w:val="Tabellcell"/>
            </w:pPr>
            <w:r>
              <w:t>Kostnader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8DCBCFB" w14:textId="77777777" w:rsidR="00663918" w:rsidRDefault="001C64D2">
            <w:pPr>
              <w:pStyle w:val="Tabellcell"/>
              <w:jc w:val="right"/>
            </w:pPr>
            <w:r>
              <w:t>-26,8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74AC9C3" w14:textId="77777777" w:rsidR="00663918" w:rsidRDefault="001C64D2">
            <w:pPr>
              <w:pStyle w:val="Tabellcell"/>
              <w:jc w:val="right"/>
            </w:pPr>
            <w:r>
              <w:t>-32,5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B2B4337" w14:textId="77777777" w:rsidR="00663918" w:rsidRDefault="001C64D2">
            <w:pPr>
              <w:pStyle w:val="Tabellcell"/>
              <w:jc w:val="right"/>
            </w:pPr>
            <w:r>
              <w:t>-28,8</w:t>
            </w:r>
          </w:p>
        </w:tc>
      </w:tr>
      <w:tr w:rsidR="00663918" w14:paraId="11C3D1F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1C5ECF7"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120A7CE" w14:textId="77777777" w:rsidR="00663918" w:rsidRDefault="001C64D2">
            <w:pPr>
              <w:pStyle w:val="Tabellcell"/>
              <w:jc w:val="right"/>
            </w:pPr>
            <w:r>
              <w:rPr>
                <w:b/>
              </w:rPr>
              <w:t>1,6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CD26F24" w14:textId="77777777" w:rsidR="00663918" w:rsidRDefault="001C64D2">
            <w:pPr>
              <w:pStyle w:val="Tabellcell"/>
              <w:jc w:val="right"/>
            </w:pPr>
            <w:r>
              <w:rPr>
                <w:b/>
              </w:rPr>
              <w:t>2,3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FFE81BB" w14:textId="77777777" w:rsidR="00663918" w:rsidRDefault="001C64D2">
            <w:pPr>
              <w:pStyle w:val="Tabellcell"/>
              <w:jc w:val="right"/>
            </w:pPr>
            <w:r>
              <w:rPr>
                <w:b/>
              </w:rPr>
              <w:t>1,0</w:t>
            </w:r>
          </w:p>
        </w:tc>
      </w:tr>
      <w:tr w:rsidR="00663918" w14:paraId="3914C592"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05B4528" w14:textId="77777777" w:rsidR="00663918" w:rsidRDefault="001C64D2">
            <w:pPr>
              <w:pStyle w:val="Tabellcell"/>
            </w:pPr>
            <w:r>
              <w:t>Reglering fordran abonnenterna</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878C122" w14:textId="77777777" w:rsidR="00663918" w:rsidRDefault="001C64D2">
            <w:pPr>
              <w:pStyle w:val="Tabellcell"/>
              <w:jc w:val="right"/>
            </w:pPr>
            <w:r>
              <w:t>-1,6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B9618A1" w14:textId="77777777" w:rsidR="00663918" w:rsidRDefault="001C64D2">
            <w:pPr>
              <w:pStyle w:val="Tabellcell"/>
              <w:jc w:val="right"/>
            </w:pPr>
            <w:r>
              <w:t>-2,3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83BCC2D" w14:textId="77777777" w:rsidR="00663918" w:rsidRDefault="001C64D2">
            <w:pPr>
              <w:pStyle w:val="Tabellcell"/>
              <w:jc w:val="right"/>
            </w:pPr>
            <w:r>
              <w:t>-1,0</w:t>
            </w:r>
          </w:p>
        </w:tc>
      </w:tr>
      <w:tr w:rsidR="00663918" w14:paraId="1D6D11A1"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CEC491A" w14:textId="77777777" w:rsidR="00663918" w:rsidRDefault="001C64D2">
            <w:pPr>
              <w:pStyle w:val="Tabellcell"/>
            </w:pPr>
            <w:r>
              <w:rPr>
                <w:b/>
              </w:rPr>
              <w:t>Resultat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FBD6D32"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112EFA7" w14:textId="77777777" w:rsidR="00663918" w:rsidRDefault="001C64D2">
            <w:pPr>
              <w:pStyle w:val="Tabellcell"/>
              <w:jc w:val="right"/>
            </w:pPr>
            <w:r>
              <w:rPr>
                <w:b/>
              </w:rPr>
              <w:t>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E80C75D" w14:textId="77777777" w:rsidR="00663918" w:rsidRDefault="001C64D2">
            <w:pPr>
              <w:pStyle w:val="Tabellcell"/>
              <w:jc w:val="right"/>
            </w:pPr>
            <w:r>
              <w:rPr>
                <w:b/>
              </w:rPr>
              <w:t>0,0</w:t>
            </w:r>
          </w:p>
        </w:tc>
      </w:tr>
    </w:tbl>
    <w:p w14:paraId="7C4A14F7" w14:textId="77777777" w:rsidR="00663918" w:rsidRDefault="001C64D2">
      <w:pPr>
        <w:pStyle w:val="Texttitel"/>
      </w:pPr>
      <w:r>
        <w:t>Kommentarer till verksamhet och utfall Bredband</w:t>
      </w:r>
    </w:p>
    <w:p w14:paraId="411352DF" w14:textId="77777777" w:rsidR="00663918" w:rsidRDefault="001C64D2">
      <w:pPr>
        <w:pStyle w:val="BodyText"/>
        <w:widowControl w:val="0"/>
      </w:pPr>
      <w:r>
        <w:t>Kungsbacka bredbandsnät har en fortsatt hög utbyggnadstakt för att uppnå de målsättningar som kommunen har för att bygga ut fibernät till kommunens invånare, verksamheter och företag.</w:t>
      </w:r>
    </w:p>
    <w:p w14:paraId="1D5F1AB1" w14:textId="77777777" w:rsidR="00663918" w:rsidRDefault="001C64D2">
      <w:pPr>
        <w:pStyle w:val="BodyText"/>
        <w:widowControl w:val="0"/>
      </w:pPr>
      <w:r>
        <w:t>Verksamheten visar ett positivt resultat på 1 miljon kronor vilket dock är 0,8 miljoner kronor sämre än budget. Detta beror främst på minskade intäkter då nya avtal inte har tillkommit som planerat, vilket dock vägs upp av lägre kostnader för inhyrning av förbindelser och lägre personalkostnader.</w:t>
      </w:r>
    </w:p>
    <w:p w14:paraId="648FBE6F" w14:textId="77777777" w:rsidR="00663918" w:rsidRDefault="001C64D2">
      <w:pPr>
        <w:pStyle w:val="Tabellrubrik"/>
      </w:pPr>
      <w:r>
        <w:t>Investeringar skattefinansierad verksamhet,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08CA07B9"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98982C2"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B6A55E6"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96E1121"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E93D7C8" w14:textId="77777777" w:rsidR="00663918" w:rsidRDefault="001C64D2">
            <w:pPr>
              <w:pStyle w:val="Tabellcell"/>
              <w:jc w:val="center"/>
            </w:pPr>
            <w:r>
              <w:rPr>
                <w:b/>
              </w:rPr>
              <w:t>Utfall 2021</w:t>
            </w:r>
          </w:p>
        </w:tc>
      </w:tr>
      <w:tr w:rsidR="00663918" w14:paraId="78786833"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4997059F" w14:textId="77777777" w:rsidR="00663918" w:rsidRDefault="001C64D2">
            <w:pPr>
              <w:pStyle w:val="Tabellcell"/>
            </w:pPr>
            <w:r>
              <w:t>Inkomster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41BF6E31" w14:textId="77777777" w:rsidR="00663918" w:rsidRDefault="001C64D2">
            <w:pPr>
              <w:pStyle w:val="Tabellcell"/>
              <w:jc w:val="right"/>
            </w:pPr>
            <w:r>
              <w:t>14,7</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67F327F0" w14:textId="77777777" w:rsidR="00663918" w:rsidRDefault="001C64D2">
            <w:pPr>
              <w:pStyle w:val="Tabellcell"/>
              <w:jc w:val="right"/>
            </w:pPr>
            <w:r>
              <w:t>4,4</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6500FBB" w14:textId="77777777" w:rsidR="00663918" w:rsidRDefault="001C64D2">
            <w:pPr>
              <w:pStyle w:val="Tabellcell"/>
              <w:jc w:val="right"/>
            </w:pPr>
            <w:r>
              <w:t>56</w:t>
            </w:r>
          </w:p>
        </w:tc>
      </w:tr>
      <w:tr w:rsidR="00663918" w14:paraId="3649E520"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E4262B1" w14:textId="77777777" w:rsidR="00663918" w:rsidRDefault="001C64D2">
            <w:pPr>
              <w:pStyle w:val="Tabellcell"/>
            </w:pPr>
            <w:r>
              <w:t>Utgifter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3D0E503" w14:textId="77777777" w:rsidR="00663918" w:rsidRDefault="001C64D2">
            <w:pPr>
              <w:pStyle w:val="Tabellcell"/>
              <w:jc w:val="right"/>
            </w:pPr>
            <w:r>
              <w:t>-110,7</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FEE6D38" w14:textId="77777777" w:rsidR="00663918" w:rsidRDefault="001C64D2">
            <w:pPr>
              <w:pStyle w:val="Tabellcell"/>
              <w:jc w:val="right"/>
            </w:pPr>
            <w:r>
              <w:t>-146,2</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8E0E1FA" w14:textId="77777777" w:rsidR="00663918" w:rsidRDefault="001C64D2">
            <w:pPr>
              <w:pStyle w:val="Tabellcell"/>
              <w:jc w:val="right"/>
            </w:pPr>
            <w:r>
              <w:t>-159,2</w:t>
            </w:r>
          </w:p>
        </w:tc>
      </w:tr>
      <w:tr w:rsidR="00663918" w14:paraId="33B5523A"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BE7C408"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55844B8" w14:textId="77777777" w:rsidR="00663918" w:rsidRDefault="001C64D2">
            <w:pPr>
              <w:pStyle w:val="Tabellcell"/>
              <w:jc w:val="right"/>
            </w:pPr>
            <w:r>
              <w:rPr>
                <w:b/>
              </w:rPr>
              <w:t>-96,0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6510A34" w14:textId="77777777" w:rsidR="00663918" w:rsidRDefault="001C64D2">
            <w:pPr>
              <w:pStyle w:val="Tabellcell"/>
              <w:jc w:val="right"/>
            </w:pPr>
            <w:r>
              <w:rPr>
                <w:b/>
              </w:rPr>
              <w:t>-141,8</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E01520C" w14:textId="77777777" w:rsidR="00663918" w:rsidRDefault="001C64D2">
            <w:pPr>
              <w:pStyle w:val="Tabellcell"/>
              <w:jc w:val="right"/>
            </w:pPr>
            <w:r>
              <w:rPr>
                <w:b/>
              </w:rPr>
              <w:t>-103,2</w:t>
            </w:r>
          </w:p>
        </w:tc>
      </w:tr>
    </w:tbl>
    <w:p w14:paraId="4E2059EE" w14:textId="77777777" w:rsidR="00663918" w:rsidRDefault="001C64D2">
      <w:pPr>
        <w:pStyle w:val="Texttitel"/>
      </w:pPr>
      <w:r>
        <w:t>Kommentarer till investeringar, skattefinansierad verksamhet</w:t>
      </w:r>
    </w:p>
    <w:p w14:paraId="4A26D7A7" w14:textId="77777777" w:rsidR="00663918" w:rsidRDefault="001C64D2">
      <w:pPr>
        <w:pStyle w:val="BodyText"/>
        <w:widowControl w:val="0"/>
      </w:pPr>
      <w:r>
        <w:t>De större investeringar som slutförts under 2021 inom Tekniks skattefinansierade verksamhet är:</w:t>
      </w:r>
    </w:p>
    <w:p w14:paraId="4F2BF37D" w14:textId="77777777" w:rsidR="00663918" w:rsidRDefault="001C64D2">
      <w:pPr>
        <w:pStyle w:val="BodyText"/>
        <w:widowControl w:val="0"/>
        <w:numPr>
          <w:ilvl w:val="0"/>
          <w:numId w:val="19"/>
        </w:numPr>
        <w:spacing w:after="0"/>
      </w:pPr>
      <w:r>
        <w:t xml:space="preserve">Infrastruktur och park vid badhuset, Idrottsparken. </w:t>
      </w:r>
    </w:p>
    <w:p w14:paraId="6428E9BC" w14:textId="77777777" w:rsidR="00663918" w:rsidRDefault="001C64D2">
      <w:pPr>
        <w:pStyle w:val="BodyText"/>
        <w:widowControl w:val="0"/>
        <w:numPr>
          <w:ilvl w:val="0"/>
          <w:numId w:val="19"/>
        </w:numPr>
        <w:spacing w:after="0"/>
      </w:pPr>
      <w:r>
        <w:t>Gång- och cykelväg längs Lerbergsvägen.</w:t>
      </w:r>
    </w:p>
    <w:p w14:paraId="109BBDA5" w14:textId="77777777" w:rsidR="00663918" w:rsidRDefault="001C64D2">
      <w:pPr>
        <w:pStyle w:val="BodyText"/>
        <w:widowControl w:val="0"/>
        <w:numPr>
          <w:ilvl w:val="0"/>
          <w:numId w:val="19"/>
        </w:numPr>
      </w:pPr>
      <w:r>
        <w:t>Ombyggnation av Kyrkogatan.</w:t>
      </w:r>
    </w:p>
    <w:p w14:paraId="41C72F72" w14:textId="77777777" w:rsidR="00663918" w:rsidRDefault="001C64D2">
      <w:pPr>
        <w:pStyle w:val="BodyText"/>
        <w:widowControl w:val="0"/>
      </w:pPr>
      <w:r>
        <w:t>De större investeringar som pågått under 2021 och fortsätter under 2022 är:</w:t>
      </w:r>
    </w:p>
    <w:p w14:paraId="1173ED5A" w14:textId="77777777" w:rsidR="00663918" w:rsidRDefault="001C64D2">
      <w:pPr>
        <w:pStyle w:val="BodyText"/>
        <w:widowControl w:val="0"/>
        <w:numPr>
          <w:ilvl w:val="0"/>
          <w:numId w:val="19"/>
        </w:numPr>
        <w:spacing w:after="0"/>
      </w:pPr>
      <w:r>
        <w:t>Rivning och nybyggnation av bro på Borgmästaregatan. Färdigställs 2022.</w:t>
      </w:r>
    </w:p>
    <w:p w14:paraId="27654D5E" w14:textId="77777777" w:rsidR="00663918" w:rsidRDefault="001C64D2">
      <w:pPr>
        <w:pStyle w:val="BodyText"/>
        <w:widowControl w:val="0"/>
        <w:numPr>
          <w:ilvl w:val="0"/>
          <w:numId w:val="19"/>
        </w:numPr>
        <w:spacing w:after="0"/>
      </w:pPr>
      <w:r>
        <w:t>Byggnation av gator i anslutning till kvarteret Valand.</w:t>
      </w:r>
    </w:p>
    <w:p w14:paraId="7455E769" w14:textId="77777777" w:rsidR="00663918" w:rsidRDefault="001C64D2">
      <w:pPr>
        <w:pStyle w:val="BodyText"/>
        <w:widowControl w:val="0"/>
        <w:numPr>
          <w:ilvl w:val="0"/>
          <w:numId w:val="19"/>
        </w:numPr>
        <w:spacing w:after="0"/>
      </w:pPr>
      <w:r>
        <w:lastRenderedPageBreak/>
        <w:t>Skyddsbarriär längs järnvägen</w:t>
      </w:r>
    </w:p>
    <w:p w14:paraId="1E9BA64D" w14:textId="77777777" w:rsidR="00663918" w:rsidRDefault="001C64D2">
      <w:pPr>
        <w:pStyle w:val="BodyText"/>
        <w:widowControl w:val="0"/>
        <w:numPr>
          <w:ilvl w:val="0"/>
          <w:numId w:val="19"/>
        </w:numPr>
      </w:pPr>
      <w:r>
        <w:t>Gång- och cykelväg Särö södra.</w:t>
      </w:r>
    </w:p>
    <w:p w14:paraId="544794E3" w14:textId="77777777" w:rsidR="00663918" w:rsidRDefault="001C64D2">
      <w:pPr>
        <w:pStyle w:val="Tabellrubrik"/>
      </w:pPr>
      <w:r>
        <w:t>Investeringar Vatten &amp; Avlopp,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0B7F70AF"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5927BC27"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646A0F63"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53DD4665"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6AE26D13" w14:textId="77777777" w:rsidR="00663918" w:rsidRDefault="001C64D2">
            <w:pPr>
              <w:pStyle w:val="Tabellcell"/>
              <w:jc w:val="center"/>
            </w:pPr>
            <w:r>
              <w:rPr>
                <w:b/>
              </w:rPr>
              <w:t>Utfall 2021</w:t>
            </w:r>
          </w:p>
        </w:tc>
      </w:tr>
      <w:tr w:rsidR="00663918" w14:paraId="23EA54A7"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3312A9F0" w14:textId="77777777" w:rsidR="00663918" w:rsidRDefault="001C64D2">
            <w:pPr>
              <w:pStyle w:val="Tabellcell"/>
            </w:pPr>
            <w:r>
              <w:t>Inkomster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6E0E3726" w14:textId="77777777" w:rsidR="00663918" w:rsidRDefault="001C64D2">
            <w:pPr>
              <w:pStyle w:val="Tabellcell"/>
              <w:jc w:val="right"/>
            </w:pPr>
            <w:r>
              <w:t>40,0</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32669A47" w14:textId="77777777" w:rsidR="00663918" w:rsidRDefault="001C64D2">
            <w:pPr>
              <w:pStyle w:val="Tabellcell"/>
              <w:jc w:val="right"/>
            </w:pPr>
            <w:r>
              <w:t>24,8</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253957CF" w14:textId="77777777" w:rsidR="00663918" w:rsidRDefault="001C64D2">
            <w:pPr>
              <w:pStyle w:val="Tabellcell"/>
              <w:jc w:val="right"/>
            </w:pPr>
            <w:r>
              <w:t>70,1</w:t>
            </w:r>
          </w:p>
        </w:tc>
      </w:tr>
      <w:tr w:rsidR="00663918" w14:paraId="0915919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FBE43D6" w14:textId="77777777" w:rsidR="00663918" w:rsidRDefault="001C64D2">
            <w:pPr>
              <w:pStyle w:val="Tabellcell"/>
            </w:pPr>
            <w:r>
              <w:t>Utgifter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13D5948" w14:textId="77777777" w:rsidR="00663918" w:rsidRDefault="001C64D2">
            <w:pPr>
              <w:pStyle w:val="Tabellcell"/>
              <w:jc w:val="right"/>
            </w:pPr>
            <w:r>
              <w:t>-199,9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99718C3" w14:textId="77777777" w:rsidR="00663918" w:rsidRDefault="001C64D2">
            <w:pPr>
              <w:pStyle w:val="Tabellcell"/>
              <w:jc w:val="right"/>
            </w:pPr>
            <w:r>
              <w:t>-122,1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49DE98D" w14:textId="77777777" w:rsidR="00663918" w:rsidRDefault="001C64D2">
            <w:pPr>
              <w:pStyle w:val="Tabellcell"/>
              <w:jc w:val="right"/>
            </w:pPr>
            <w:r>
              <w:t>-150,4</w:t>
            </w:r>
          </w:p>
        </w:tc>
      </w:tr>
      <w:tr w:rsidR="00663918" w14:paraId="6DB472DF"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B7F9072"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7D5348B" w14:textId="77777777" w:rsidR="00663918" w:rsidRDefault="001C64D2">
            <w:pPr>
              <w:pStyle w:val="Tabellcell"/>
              <w:jc w:val="right"/>
            </w:pPr>
            <w:r>
              <w:rPr>
                <w:b/>
              </w:rPr>
              <w:t>-159,9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94D64C8" w14:textId="77777777" w:rsidR="00663918" w:rsidRDefault="001C64D2">
            <w:pPr>
              <w:pStyle w:val="Tabellcell"/>
              <w:jc w:val="right"/>
            </w:pPr>
            <w:r>
              <w:rPr>
                <w:b/>
              </w:rPr>
              <w:t>-97,3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9200D8B" w14:textId="77777777" w:rsidR="00663918" w:rsidRDefault="001C64D2">
            <w:pPr>
              <w:pStyle w:val="Tabellcell"/>
              <w:jc w:val="right"/>
            </w:pPr>
            <w:r>
              <w:rPr>
                <w:b/>
              </w:rPr>
              <w:t>-80,3</w:t>
            </w:r>
          </w:p>
        </w:tc>
      </w:tr>
    </w:tbl>
    <w:p w14:paraId="3EA7CC00" w14:textId="77777777" w:rsidR="00663918" w:rsidRDefault="001C64D2">
      <w:pPr>
        <w:pStyle w:val="Texttitel"/>
      </w:pPr>
      <w:r>
        <w:t>Kommentarer till investeringar, Vatten &amp; avlopp</w:t>
      </w:r>
    </w:p>
    <w:p w14:paraId="4649E08F" w14:textId="77777777" w:rsidR="00663918" w:rsidRDefault="001C64D2">
      <w:pPr>
        <w:pStyle w:val="BodyText"/>
        <w:widowControl w:val="0"/>
      </w:pPr>
      <w:r>
        <w:t>De större investeringar som pågått under 2021 inom VA-verksamheten är:</w:t>
      </w:r>
    </w:p>
    <w:p w14:paraId="1B38AF82" w14:textId="77777777" w:rsidR="00663918" w:rsidRDefault="001C64D2">
      <w:pPr>
        <w:pStyle w:val="BodyText"/>
        <w:widowControl w:val="0"/>
        <w:numPr>
          <w:ilvl w:val="0"/>
          <w:numId w:val="19"/>
        </w:numPr>
        <w:spacing w:after="0"/>
      </w:pPr>
      <w:r>
        <w:t>Uppdimensionering av dricksvattenledningar från Fjärås till Hammerö</w:t>
      </w:r>
    </w:p>
    <w:p w14:paraId="68B1D4BB" w14:textId="77777777" w:rsidR="00663918" w:rsidRDefault="001C64D2">
      <w:pPr>
        <w:pStyle w:val="BodyText"/>
        <w:widowControl w:val="0"/>
        <w:numPr>
          <w:ilvl w:val="0"/>
          <w:numId w:val="19"/>
        </w:numPr>
        <w:spacing w:after="0"/>
      </w:pPr>
      <w:r>
        <w:t>Åtgärder för att minska tillskottsvatten till våra spillvattenledningar.</w:t>
      </w:r>
    </w:p>
    <w:p w14:paraId="093B0738" w14:textId="77777777" w:rsidR="00663918" w:rsidRDefault="001C64D2">
      <w:pPr>
        <w:pStyle w:val="BodyText"/>
        <w:widowControl w:val="0"/>
        <w:numPr>
          <w:ilvl w:val="0"/>
          <w:numId w:val="19"/>
        </w:numPr>
      </w:pPr>
      <w:r>
        <w:t>Utbyte av filter på reningsverket Hammargård.</w:t>
      </w:r>
    </w:p>
    <w:p w14:paraId="3890976E" w14:textId="77777777" w:rsidR="00663918" w:rsidRDefault="001C64D2">
      <w:pPr>
        <w:pStyle w:val="BodyText"/>
        <w:widowControl w:val="0"/>
      </w:pPr>
      <w:r>
        <w:t>Dessutom har flera VA-saneringsområden färdigställts under slutet av 2020 och början av 2021 vilket gör att intäkter från anslutningar ger ett positivt resultat under 2021.</w:t>
      </w:r>
    </w:p>
    <w:p w14:paraId="1E0E379F" w14:textId="77777777" w:rsidR="00663918" w:rsidRDefault="001C64D2">
      <w:pPr>
        <w:pStyle w:val="Tabellrubrik"/>
      </w:pPr>
      <w:r>
        <w:t>Investeringar Avfall &amp; Återvinning,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11057747"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2788E61"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5FADAE3"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3ABDA0F"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2D92FA3" w14:textId="77777777" w:rsidR="00663918" w:rsidRDefault="001C64D2">
            <w:pPr>
              <w:pStyle w:val="Tabellcell"/>
              <w:jc w:val="center"/>
            </w:pPr>
            <w:r>
              <w:rPr>
                <w:b/>
              </w:rPr>
              <w:t>Utfall 2021</w:t>
            </w:r>
          </w:p>
        </w:tc>
      </w:tr>
      <w:tr w:rsidR="00663918" w14:paraId="236160D9"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19BDAA66" w14:textId="77777777" w:rsidR="00663918" w:rsidRDefault="001C64D2">
            <w:pPr>
              <w:pStyle w:val="Tabellcell"/>
            </w:pPr>
            <w:r>
              <w:t>Inkomster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1C3EC919" w14:textId="77777777" w:rsidR="00663918" w:rsidRDefault="001C64D2">
            <w:pPr>
              <w:pStyle w:val="Tabellcell"/>
              <w:jc w:val="right"/>
            </w:pPr>
            <w:r>
              <w:t>0</w:t>
            </w: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FB586D8" w14:textId="77777777" w:rsidR="00663918" w:rsidRDefault="00663918">
            <w:pPr>
              <w:pStyle w:val="Tabellcell"/>
            </w:pP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202E03D" w14:textId="77777777" w:rsidR="00663918" w:rsidRDefault="00663918">
            <w:pPr>
              <w:pStyle w:val="Tabellcell"/>
            </w:pPr>
          </w:p>
        </w:tc>
      </w:tr>
      <w:tr w:rsidR="00663918" w14:paraId="42B5F7D1"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9CD32C1" w14:textId="77777777" w:rsidR="00663918" w:rsidRDefault="001C64D2">
            <w:pPr>
              <w:pStyle w:val="Tabellcell"/>
            </w:pPr>
            <w:r>
              <w:t>Utgifter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02112B9" w14:textId="77777777" w:rsidR="00663918" w:rsidRDefault="001C64D2">
            <w:pPr>
              <w:pStyle w:val="Tabellcell"/>
              <w:jc w:val="right"/>
            </w:pPr>
            <w:r>
              <w:t>-1,5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FD7F94F" w14:textId="77777777" w:rsidR="00663918" w:rsidRDefault="001C64D2">
            <w:pPr>
              <w:pStyle w:val="Tabellcell"/>
              <w:jc w:val="right"/>
            </w:pPr>
            <w:r>
              <w:t>-3,0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B8404B8" w14:textId="77777777" w:rsidR="00663918" w:rsidRDefault="001C64D2">
            <w:pPr>
              <w:pStyle w:val="Tabellcell"/>
              <w:jc w:val="right"/>
            </w:pPr>
            <w:r>
              <w:t>-1,8</w:t>
            </w:r>
          </w:p>
        </w:tc>
      </w:tr>
      <w:tr w:rsidR="00663918" w14:paraId="304DB99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9F0EB69"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83F6DC" w14:textId="77777777" w:rsidR="00663918" w:rsidRDefault="001C64D2">
            <w:pPr>
              <w:pStyle w:val="Tabellcell"/>
              <w:jc w:val="right"/>
            </w:pPr>
            <w:r>
              <w:rPr>
                <w:b/>
              </w:rPr>
              <w:t>-1,5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3A215FD" w14:textId="77777777" w:rsidR="00663918" w:rsidRDefault="001C64D2">
            <w:pPr>
              <w:pStyle w:val="Tabellcell"/>
              <w:jc w:val="right"/>
            </w:pPr>
            <w:r>
              <w:rPr>
                <w:b/>
              </w:rPr>
              <w:t>-3,0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C3249FF" w14:textId="77777777" w:rsidR="00663918" w:rsidRDefault="001C64D2">
            <w:pPr>
              <w:pStyle w:val="Tabellcell"/>
              <w:jc w:val="right"/>
            </w:pPr>
            <w:r>
              <w:rPr>
                <w:b/>
              </w:rPr>
              <w:t>-1,8</w:t>
            </w:r>
          </w:p>
        </w:tc>
      </w:tr>
    </w:tbl>
    <w:p w14:paraId="30D5BCBC" w14:textId="77777777" w:rsidR="00663918" w:rsidRDefault="001C64D2">
      <w:pPr>
        <w:pStyle w:val="Texttitel"/>
      </w:pPr>
      <w:r>
        <w:t>Kommentarer till investeringar, Avfall</w:t>
      </w:r>
    </w:p>
    <w:p w14:paraId="12B63AD6" w14:textId="77777777" w:rsidR="00663918" w:rsidRDefault="001C64D2">
      <w:pPr>
        <w:pStyle w:val="BodyText"/>
        <w:widowControl w:val="0"/>
      </w:pPr>
      <w:r>
        <w:t>Investeringar inom Avfall &amp; Återvinning har medvetet hållits på en mycket låg nivå då befintliga återvinningscentraler behöver byggas om och flyttas de kommande åren.</w:t>
      </w:r>
    </w:p>
    <w:p w14:paraId="73FBE29B" w14:textId="77777777" w:rsidR="00663918" w:rsidRDefault="001C64D2">
      <w:pPr>
        <w:pStyle w:val="Tabellrubrik"/>
      </w:pPr>
      <w:r>
        <w:t>Investeringar Kungsbacka bredbandsnät, miljoner kronor</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32F56DC6" w14:textId="77777777">
        <w:trPr>
          <w:tblHeader/>
        </w:trPr>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21313D5C"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790BBF5F" w14:textId="77777777" w:rsidR="00663918" w:rsidRDefault="001C64D2">
            <w:pPr>
              <w:pStyle w:val="Tabellcell"/>
              <w:jc w:val="center"/>
            </w:pPr>
            <w:r>
              <w:rPr>
                <w:b/>
              </w:rPr>
              <w:t>Utfall 2019</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52B98E41" w14:textId="77777777" w:rsidR="00663918" w:rsidRDefault="001C64D2">
            <w:pPr>
              <w:pStyle w:val="Tabellcell"/>
              <w:jc w:val="center"/>
            </w:pPr>
            <w:r>
              <w:rPr>
                <w:b/>
              </w:rPr>
              <w:t>Utfall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33933F70" w14:textId="77777777" w:rsidR="00663918" w:rsidRDefault="001C64D2">
            <w:pPr>
              <w:pStyle w:val="Tabellcell"/>
              <w:jc w:val="center"/>
            </w:pPr>
            <w:r>
              <w:rPr>
                <w:b/>
              </w:rPr>
              <w:t>Utfall 2021</w:t>
            </w:r>
          </w:p>
        </w:tc>
      </w:tr>
      <w:tr w:rsidR="00663918" w14:paraId="3AD8DDCB"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0C8126B7" w14:textId="77777777" w:rsidR="00663918" w:rsidRDefault="001C64D2">
            <w:pPr>
              <w:pStyle w:val="Tabellcell"/>
            </w:pPr>
            <w:r>
              <w:t>Inkomster</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51B6EF87" w14:textId="77777777" w:rsidR="00663918" w:rsidRDefault="001C64D2">
            <w:pPr>
              <w:pStyle w:val="Tabellcell"/>
              <w:jc w:val="right"/>
            </w:pPr>
            <w:r>
              <w:t>8,4</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720FFEF5" w14:textId="77777777" w:rsidR="00663918" w:rsidRDefault="001C64D2">
            <w:pPr>
              <w:pStyle w:val="Tabellcell"/>
              <w:jc w:val="right"/>
            </w:pPr>
            <w:r>
              <w:t>10,0</w:t>
            </w:r>
          </w:p>
        </w:tc>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6AB4F2F0" w14:textId="77777777" w:rsidR="00663918" w:rsidRDefault="001C64D2">
            <w:pPr>
              <w:pStyle w:val="Tabellcell"/>
              <w:jc w:val="right"/>
            </w:pPr>
            <w:r>
              <w:t>8,0</w:t>
            </w:r>
          </w:p>
        </w:tc>
      </w:tr>
      <w:tr w:rsidR="00663918" w14:paraId="20758313"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CC19136" w14:textId="77777777" w:rsidR="00663918" w:rsidRDefault="001C64D2">
            <w:pPr>
              <w:pStyle w:val="Tabellcell"/>
            </w:pPr>
            <w:r>
              <w:t>Utgifter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8EC7DA4" w14:textId="77777777" w:rsidR="00663918" w:rsidRDefault="001C64D2">
            <w:pPr>
              <w:pStyle w:val="Tabellcell"/>
              <w:jc w:val="right"/>
            </w:pPr>
            <w:r>
              <w:t>-47,6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39CB8D2" w14:textId="77777777" w:rsidR="00663918" w:rsidRDefault="001C64D2">
            <w:pPr>
              <w:pStyle w:val="Tabellcell"/>
              <w:jc w:val="right"/>
            </w:pPr>
            <w:r>
              <w:t>-53,6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E6B2BA0" w14:textId="77777777" w:rsidR="00663918" w:rsidRDefault="001C64D2">
            <w:pPr>
              <w:pStyle w:val="Tabellcell"/>
              <w:jc w:val="right"/>
            </w:pPr>
            <w:r>
              <w:t>-46,0</w:t>
            </w:r>
          </w:p>
        </w:tc>
      </w:tr>
      <w:tr w:rsidR="00663918" w14:paraId="608AA74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73243BF" w14:textId="77777777" w:rsidR="00663918" w:rsidRDefault="001C64D2">
            <w:pPr>
              <w:pStyle w:val="Tabellcell"/>
            </w:pPr>
            <w:r>
              <w:rPr>
                <w:b/>
              </w:rPr>
              <w:t>Netto</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E5DDA0B" w14:textId="77777777" w:rsidR="00663918" w:rsidRDefault="001C64D2">
            <w:pPr>
              <w:pStyle w:val="Tabellcell"/>
              <w:jc w:val="right"/>
            </w:pPr>
            <w:r>
              <w:rPr>
                <w:b/>
              </w:rPr>
              <w:t>-39,2</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182A1CD" w14:textId="77777777" w:rsidR="00663918" w:rsidRDefault="001C64D2">
            <w:pPr>
              <w:pStyle w:val="Tabellcell"/>
              <w:jc w:val="right"/>
            </w:pPr>
            <w:r>
              <w:rPr>
                <w:b/>
              </w:rPr>
              <w:t>-43,6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B860C16" w14:textId="77777777" w:rsidR="00663918" w:rsidRDefault="001C64D2">
            <w:pPr>
              <w:pStyle w:val="Tabellcell"/>
              <w:jc w:val="right"/>
            </w:pPr>
            <w:r>
              <w:rPr>
                <w:b/>
              </w:rPr>
              <w:t>-38,0</w:t>
            </w:r>
          </w:p>
        </w:tc>
      </w:tr>
    </w:tbl>
    <w:p w14:paraId="4240D977" w14:textId="77777777" w:rsidR="00663918" w:rsidRDefault="001C64D2">
      <w:pPr>
        <w:pStyle w:val="Texttitel"/>
      </w:pPr>
      <w:r>
        <w:t>Kommentarer till investeringar, Bredband</w:t>
      </w:r>
    </w:p>
    <w:p w14:paraId="4CE36F50" w14:textId="77777777" w:rsidR="00663918" w:rsidRDefault="001C64D2">
      <w:pPr>
        <w:pStyle w:val="BodyText"/>
        <w:widowControl w:val="0"/>
      </w:pPr>
      <w:r>
        <w:t>Två områden har byggts ut under 2021: Gate Klova och Gröna Bur med sammanlagt knappt 500 nya anslutningar.</w:t>
      </w:r>
    </w:p>
    <w:p w14:paraId="4C323C09" w14:textId="77777777" w:rsidR="00663918" w:rsidRDefault="001C64D2">
      <w:pPr>
        <w:pStyle w:val="Rubrik2"/>
      </w:pPr>
      <w:bookmarkStart w:id="2" w:name="_Toc94619049"/>
      <w:r>
        <w:t>Händelser av väsentlig betydelse</w:t>
      </w:r>
      <w:bookmarkEnd w:id="2"/>
    </w:p>
    <w:p w14:paraId="3E35F54B" w14:textId="77777777" w:rsidR="00663918" w:rsidRDefault="001C64D2">
      <w:pPr>
        <w:pStyle w:val="Texttitel"/>
      </w:pPr>
      <w:r>
        <w:t>Viktiga händelser inom verksamheten</w:t>
      </w:r>
    </w:p>
    <w:p w14:paraId="371017C9" w14:textId="77777777" w:rsidR="00663918" w:rsidRDefault="001C64D2">
      <w:pPr>
        <w:pStyle w:val="BodyText"/>
        <w:widowControl w:val="0"/>
      </w:pPr>
      <w:r>
        <w:t>Arbetet för att öka vår kapacitet för avloppsrening och vattenproduktion har fortsatt under 2021. Ansökan för ny vattendom för utsläpp av renat avloppsvatten är inlämnad till Länsstyrelsen och vissa ledningssträckor förstärks för högre kapacitet. Upphandling av partner för byggnationen av nytt reningsverk har inletts.</w:t>
      </w:r>
    </w:p>
    <w:p w14:paraId="7F6D562E" w14:textId="77777777" w:rsidR="00663918" w:rsidRDefault="001C64D2">
      <w:pPr>
        <w:pStyle w:val="BodyText"/>
        <w:widowControl w:val="0"/>
      </w:pPr>
      <w:r>
        <w:t xml:space="preserve">Ett annat utvecklingsområde för ett växande Kungsbacka är våra återvinningscentraler som alla tre behöver </w:t>
      </w:r>
      <w:r>
        <w:lastRenderedPageBreak/>
        <w:t>förändras och flyttas under de kommande åren. En målbild har tagits fram för att visa på en lämplig utveckling.</w:t>
      </w:r>
    </w:p>
    <w:p w14:paraId="20900C96" w14:textId="77777777" w:rsidR="00663918" w:rsidRDefault="001C64D2">
      <w:pPr>
        <w:pStyle w:val="BodyText"/>
        <w:widowControl w:val="0"/>
      </w:pPr>
      <w:r>
        <w:t>Ledningsnätet i Kungsbacka är relativt bra men det är ändå stora volymer som läcker ut ur våra dricksvattenledningar och stora mängder annat vatten som tar sig in i våra avloppsledningar. En förnyelseplan har tagits fram och beslutats av nämnden vilket kommer bidra till en positiv utveckling. Teknik har även infört en digital tjänst som förenklar för våra invånare att boka tid för vattenmätarbyten.</w:t>
      </w:r>
    </w:p>
    <w:p w14:paraId="513FA34B" w14:textId="77777777" w:rsidR="00663918" w:rsidRDefault="001C64D2">
      <w:pPr>
        <w:pStyle w:val="BodyText"/>
        <w:widowControl w:val="0"/>
      </w:pPr>
      <w:r>
        <w:t>Utbytet av den trasiga Borgmästarbron har pågått enligt plan vilket innebär att den nya bron kan invigas under sommaren 2022.</w:t>
      </w:r>
    </w:p>
    <w:p w14:paraId="1168550E" w14:textId="77777777" w:rsidR="00663918" w:rsidRDefault="001C64D2">
      <w:pPr>
        <w:pStyle w:val="BodyText"/>
        <w:widowControl w:val="0"/>
      </w:pPr>
      <w:r>
        <w:t>Teknik har fått flera goda omdömen bland annat i den stora medborgarenkäten med höga betyg på bland annat sophämtning, trygghet, skötsel av idrottsanläggningar, allmänna platser, gator och cykelbanor. Vårt arbete har även uppmärksammats genom att vi fick Kungsbackas arkitekturpris för den nybyggda Idrottsparken och det så kallade lätt att sprida-priset för att vi sydde om uttjänta flaggor och tyger till skoskydd på Teknikens hus. Dessutom utsågs en av våra enhetschefer till Årets utvecklande ledare.</w:t>
      </w:r>
    </w:p>
    <w:p w14:paraId="6A93C7A2" w14:textId="77777777" w:rsidR="00663918" w:rsidRDefault="001C64D2">
      <w:pPr>
        <w:pStyle w:val="BodyText"/>
        <w:widowControl w:val="0"/>
      </w:pPr>
      <w:r>
        <w:t>Pandemin har påverkat Teknik som arbetsplats och det har varit svårt att hålla samman och behålla den sociala delen av arbetet. Många åtgärder har gjorts för att bidra till en positiv arbetsplats till exempel "Vi snackar Teknik", en livesändning som görs en gång i månaden, digitala fikastunder, utomhusmöten med mera.</w:t>
      </w:r>
    </w:p>
    <w:p w14:paraId="425E91FB" w14:textId="77777777" w:rsidR="00663918" w:rsidRDefault="001C64D2">
      <w:pPr>
        <w:pStyle w:val="Texttitel"/>
      </w:pPr>
      <w:r>
        <w:t>Viktiga händelser inom personalområdet</w:t>
      </w:r>
    </w:p>
    <w:p w14:paraId="411314E3" w14:textId="77777777" w:rsidR="00663918" w:rsidRDefault="001C64D2">
      <w:pPr>
        <w:pStyle w:val="BodyText"/>
        <w:widowControl w:val="0"/>
      </w:pPr>
      <w:r>
        <w:t>Teknik har under 2021 arbetat med stort engagemang för att nå kommunens och nämndens målsättningar. Ett stort antal rekryteringar har slutförts och personalstyrkan har fyllts på med kompetens och nya medarbetare. Vi ser att kapaciteten och professionalismen inom förvaltningen ökar. Pandemin har tvingat fram många nya arbetssätt vilka bland annat ökat takten på digitalisering och samarbete.</w:t>
      </w:r>
    </w:p>
    <w:p w14:paraId="141525FA" w14:textId="77777777" w:rsidR="00663918" w:rsidRDefault="001C64D2">
      <w:pPr>
        <w:pStyle w:val="BodyText"/>
        <w:widowControl w:val="0"/>
      </w:pPr>
      <w:r>
        <w:t>Ledarskap och arbetsmiljön har fortsatt varit ett prioriterat område med fokus på ledarutveckling och uppföljning av arbetsmiljön.</w:t>
      </w:r>
    </w:p>
    <w:p w14:paraId="0A5EB5AD" w14:textId="77777777" w:rsidR="00663918" w:rsidRDefault="001C64D2">
      <w:pPr>
        <w:pStyle w:val="BodyText"/>
        <w:widowControl w:val="0"/>
      </w:pPr>
      <w:r>
        <w:t>Projektet med träning som en del av det systematiska arbetsmiljöarbetet hade ett slutdatum den 30 september. I syfte att bibehålla de positiva effekter som projektet bidragit till vad gäller såväl arbetsglädje som samhörighet mellan medarbetare, enheter och verksamheter valde förvaltningen att starta upp projektet på nytt i avvaktan på beslut om kommungemensamma initiativ.</w:t>
      </w:r>
    </w:p>
    <w:p w14:paraId="6E6C56C2" w14:textId="77777777" w:rsidR="00663918" w:rsidRDefault="001C64D2">
      <w:pPr>
        <w:pStyle w:val="BodyText"/>
        <w:widowControl w:val="0"/>
      </w:pPr>
      <w:r>
        <w:t>Förvaltningen har under året haft vakanta chefsuppdrag vilket inneburit en utökad belastning på andra chefer som i delar påverkat organisationens möjlighet att driva utvecklingsarbeten. Som ett led i den organisationsförändring som genomfördes 2020 har en utvärdering genomförts. En viktig del i förändringen var att få ett ökat kundfokus och större möjligheter att samarbeta inom förvaltningen och med andra förvaltningar. För att uppnå detta kommer viss trimning av organisation och befattningar fortsätta under 2022.</w:t>
      </w:r>
    </w:p>
    <w:p w14:paraId="4D49310F" w14:textId="77777777" w:rsidR="00663918" w:rsidRDefault="001C64D2">
      <w:pPr>
        <w:pStyle w:val="Texttitel"/>
      </w:pPr>
      <w:r>
        <w:t>Nämndens kommentarer kring Coronapandemin.</w:t>
      </w:r>
    </w:p>
    <w:p w14:paraId="0BEBEB89" w14:textId="77777777" w:rsidR="00663918" w:rsidRDefault="001C64D2">
      <w:pPr>
        <w:pStyle w:val="BodyText"/>
        <w:widowControl w:val="0"/>
      </w:pPr>
      <w:r>
        <w:t>Under 2021 möjliggjordes vaccinering mot covid-19 för allmänheten. Teknik bidrog till att göra Tingbergshallen redo för att agera vaccinationsklinik, både genom deltagandet av roller i stabsarbetet och genom att tillverka bås som användes vid vaccinationerna.</w:t>
      </w:r>
    </w:p>
    <w:p w14:paraId="74B7AD80" w14:textId="77777777" w:rsidR="00663918" w:rsidRDefault="001C64D2">
      <w:pPr>
        <w:pStyle w:val="BodyText"/>
        <w:widowControl w:val="0"/>
      </w:pPr>
      <w:r>
        <w:t>En kommungemensam organisation och plats för skydds- och sjukvårdsmaterial upprättades i ett tidigt skede av pandemin på Teknikens hus, men började avvecklas under 2021. Ett beredskapslager med skyddsutrustning för kommunens verksamheter finns fortfarande kvar.</w:t>
      </w:r>
    </w:p>
    <w:p w14:paraId="4587F352" w14:textId="77777777" w:rsidR="00663918" w:rsidRDefault="001C64D2">
      <w:pPr>
        <w:pStyle w:val="BodyText"/>
        <w:widowControl w:val="0"/>
      </w:pPr>
      <w:r>
        <w:t>På förvaltningens arbetsplatser har regler och åtgärder förändrats i takt med kommunens hållning och rekommendationer från Folkhälsomyndigheten. Exempel på åtgärder är digitala möten, glesare mellan stolar i matsalar och reglering av mattider. Under hösten 2021 avskaffades restriktionerna om distansarbete, och det blev återigen möjligt att arbeta full tid på sin arbetsplats. Den arbetsgivarpolitiska hållningen från Kungsbacka kommun var att arbetet skulle utföras från den plats som passade bäst för arbetsuppgifterna. I praktiken innebar det att medarbetare på Teknik med kontorsuppgifter kunde välja om man önskade arbeta på distans eller ej.</w:t>
      </w:r>
    </w:p>
    <w:p w14:paraId="0B8E7951" w14:textId="77777777" w:rsidR="00663918" w:rsidRDefault="001C64D2">
      <w:pPr>
        <w:pStyle w:val="BodyText"/>
        <w:widowControl w:val="0"/>
      </w:pPr>
      <w:r>
        <w:t xml:space="preserve">Under slutet av 2021 ökade smittspridningen kraftigt och restriktioner återinfördes. Kommunala verksamheter </w:t>
      </w:r>
      <w:r>
        <w:lastRenderedPageBreak/>
        <w:t>såsom för- och grundskola aviserade i början av 2022 att den stora frånvaron till följd av sjukdom och karantän skapade svårigheter att kunna fullfölja sitt uppdrag. Teknik ställde då upp med medarbetare som frivilligt avstod sitt eget uppdrag under en period för att istället hjälpa till i annan verksamhet.</w:t>
      </w:r>
    </w:p>
    <w:p w14:paraId="73D0DACF" w14:textId="77777777" w:rsidR="00663918" w:rsidRDefault="001C64D2">
      <w:pPr>
        <w:pStyle w:val="BodyText"/>
        <w:widowControl w:val="0"/>
      </w:pPr>
      <w:r>
        <w:t>Tekniks verksamheter har under året sett över sina uppdrag i förhållande till gällande restriktioner för att kunna förhålla sig till dem vid flera tillfällen, senast i januari 2022. På det stora hela har dock Tekniks verksamheter och grunduppdrag påverkats i begränsad omfattning.</w:t>
      </w:r>
    </w:p>
    <w:p w14:paraId="2E6734DB" w14:textId="77777777" w:rsidR="00663918" w:rsidRDefault="001C64D2">
      <w:pPr>
        <w:pStyle w:val="Rubrik1-Sidbryt"/>
      </w:pPr>
      <w:bookmarkStart w:id="3" w:name="_Toc94619050"/>
      <w:r>
        <w:lastRenderedPageBreak/>
        <w:t>Faktorer i omvärlden som påverkat oss under 2021</w:t>
      </w:r>
      <w:bookmarkEnd w:id="3"/>
    </w:p>
    <w:p w14:paraId="48638090" w14:textId="77777777" w:rsidR="00663918" w:rsidRDefault="001C64D2">
      <w:pPr>
        <w:pStyle w:val="BodyText"/>
        <w:widowControl w:val="0"/>
      </w:pPr>
      <w:r>
        <w:t>Förändrade arbetssätt med ett mer flexibelt arbetsliv, möjligheter till distansarbete och en accelererande digitalisering har kommit som en följd av pandemin. Utvecklingen har inte avstannat i och med lättade restriktioner under hösten 2021. Den digitala mognaden har accelererat betydligt snabbare än vad någon kunnat förutse, men det har också lett till att säkerhetsfrågor relaterade till våra digitala verktyg och system blivit allt mer aktualiserade. För att kunna nyttja möjligheterna inom digitaliseringen behöver kontinuerligt lärande vara en självklarhet, där systembyten är en del av vardagen, och våra arbetssätt förändras i takt med den tekniska utvecklingen. Vi tar hela tiden steg mot en mer digitaliserad verksamhet, i allt från att digitalisera vattenmätarbyten för våra invånare, till att använda data för att analysera och förutspå vad som kan hända i vår verksamhet och vara proaktiva med åtgärder. Men ju mer digitalt- desto högre hotbild och hårdare säkerhetskrav.</w:t>
      </w:r>
    </w:p>
    <w:p w14:paraId="2C47E756" w14:textId="77777777" w:rsidR="00663918" w:rsidRDefault="001C64D2">
      <w:pPr>
        <w:pStyle w:val="BodyText"/>
        <w:widowControl w:val="0"/>
      </w:pPr>
      <w:r>
        <w:t>Under slutet av 2021 har de medarbetare som inte har arbetsuppgifter som kräver fysisk närvaro på en viss plats fortsatt arbeta till viss del på distans och till viss del på arbetsplatsen. Vi börjar se tecken på att medarbetare som bor långt bort och endast arbetar på distans kan anställas, men än så länge är ingen anställd på premissen att endast arbeta på distans. Om man jämför det med digitaliseringens möjligheter att ha arbetsplatser i virtual reality (VR) på samma sätt som viss klassrumsundervisning kan ske i VR idag, kommer sannolikt kompetensförsörjningsfrågan att hanteras annorlunda i framtiden.</w:t>
      </w:r>
    </w:p>
    <w:p w14:paraId="5D828B9B" w14:textId="77777777" w:rsidR="00663918" w:rsidRDefault="001C64D2">
      <w:pPr>
        <w:pStyle w:val="BodyText"/>
        <w:widowControl w:val="0"/>
      </w:pPr>
      <w:r>
        <w:t>Under 2021 påverkades vi av effekterna av extremväder, såsom kraftiga lokala skyfall. Det fanns beredskap för att snabbt kunna införa bevattningsförbud under sommaren, men det behövdes aldrig. Fler torra somrar med risk för bevattningsförbud ökar fokus på hur vi använder vårt vatten. Mer nederbörd sätter å andra sidan ytterligare press på våra avloppssystem och avloppsreningsprocesser. Under året har därför dagvattenplanering, skyfallshantering, skyddsbarriärer mot Kungsbackafjorden, vattenanvändning, ansökan om ny vattendom för Lygnern och diskussioner om möjligheter att använda grönytor samt träd i smarta och snygga lösningar för att hantera både nederbörd och värmeböljor i den infrastrukturella planeringen, varit på Tekniks agendor.</w:t>
      </w:r>
    </w:p>
    <w:p w14:paraId="7432B071" w14:textId="77777777" w:rsidR="00663918" w:rsidRDefault="001C64D2">
      <w:pPr>
        <w:pStyle w:val="BodyText"/>
        <w:widowControl w:val="0"/>
      </w:pPr>
      <w:r>
        <w:t>Värderingar förändras i vårt samhälle. En förflyttning från "överkonsumtion" till "cirkulärt" uppmärksammas genom att invånare efterfrågar ökade möjligheter till återbruk och återvinning. Däremot har inte avfallsmängderna minskat på motsvarande sätt. Det kan krävas mycket samarbete mellan offentlig och privat verksamhet för att möjliggöra och förverkliga välbehövliga och affärsmässiga lösningar inom cirkulär ekonomi. Kommunen har möjligheter att påverka våra invånares konsumtionsmönster, och avfallstaxan är en möjlighet till påverkan.</w:t>
      </w:r>
    </w:p>
    <w:p w14:paraId="57A7D7E9" w14:textId="77777777" w:rsidR="00663918" w:rsidRDefault="001C64D2">
      <w:pPr>
        <w:pStyle w:val="BodyText"/>
        <w:widowControl w:val="0"/>
      </w:pPr>
      <w:r>
        <w:t>Regeringen har föreslagit att kommunerna ska ta över ansvaret för förpackningsavfallet från hushållen och att producenterna ska ersätta kommunerna för insamlingen. Förändringen föreslås ske etappvis under åren 2024–2026. Insamlingen av de vanligaste förpackningsslagen ska ske fastighetsnära för att fungera på bästa sätt. Detta innebär förändringar för den kommunala avfallsverksamheten.</w:t>
      </w:r>
    </w:p>
    <w:p w14:paraId="5D12DF08" w14:textId="77777777" w:rsidR="00663918" w:rsidRDefault="001C64D2">
      <w:pPr>
        <w:pStyle w:val="BodyText"/>
        <w:widowControl w:val="0"/>
      </w:pPr>
      <w:r>
        <w:t>Under 1990-talet lämnade Vägverket (numera Trafikverket) över delar av belysningsanläggningarna vid statlig väg till kommunerna. Trafikverket behöll ansvaret för vägar där trafikflödet översteg 2 500 fordon/dygn, medan kommunerna tog ansvar för lågtrafikerade vägar, belysning vid busshållplatser, utfarter och vägkorsningar. Kommunerna fick själva välja att ta över anläggningen eller om vissa delar av belysningsanläggningen skulle plockas ned.</w:t>
      </w:r>
    </w:p>
    <w:p w14:paraId="38032A7F" w14:textId="77777777" w:rsidR="00663918" w:rsidRDefault="001C64D2">
      <w:pPr>
        <w:pStyle w:val="BodyText"/>
        <w:widowControl w:val="0"/>
      </w:pPr>
      <w:r>
        <w:t xml:space="preserve">Trafikverket har i pilotprojekt upprättat kriterier för att återta kommuners belysning längs med statliga vägar, såsom såsom huruvida vägen ligger inom tätort, om det finns detaljplan, oskyddade trafikanter i närheten av vägen, skolor etc, gång- och cykelpassager, pendlingshållplatser, hänsyn till trafikmängder med mera. Trafikverkets krav på övertagande kräver stora reinvesteringar från kommunerna, eftersom anläggningar som kan vara aktuella för övertagande ska ha minst 50% livslängd kvar, annars kräver Trafikverket att den reinvesteras eller renoveras innan övertagande. Trafikverket har meddelat att ett övertagande inom Kungsbacka kommun kommer att ske först om 10 till 15 år. Nämnden för Teknik gav i slutet av året förvaltningen i uppdrag </w:t>
      </w:r>
      <w:r>
        <w:lastRenderedPageBreak/>
        <w:t>att utreda och kartlägga belysningsbeståndet utefter statliga vägar i Kungsbacka kommun och därefter ta kontakt med Trafikverket för att förbereda för ett övertagande. Förvaltningen fick också i uppdrag att ta fram underlag för översiktligt beräknade kostnader till kommande budgetprocess, med detaljerade kostnader kommande år efterhand som kartläggningen blir klar.</w:t>
      </w:r>
    </w:p>
    <w:p w14:paraId="6C8215E3" w14:textId="77777777" w:rsidR="00663918" w:rsidRDefault="001C64D2">
      <w:pPr>
        <w:pStyle w:val="BodyText"/>
        <w:widowControl w:val="0"/>
      </w:pPr>
      <w:r>
        <w:t>Samhällskontraktet- dvs ömsesidigheten mellan medborgare och stat- har, och håller på att, förändras. Våra tjänster och leveranser mot medborgarna kan påverka upplevelsen av samhällskontraktet och tilliten i samhället. Medborgarnas tillit till varandra och deras förtroende för stat och kommun beror dock i sin tur på i vilken mån som stat och kommun förmår leva upp till sin sida av samhällskontraktet. Konkret innebär det att förmå prestera den trygghet och den sociala service som ingår i det centrala uppdraget, såsom att fundamental infrastruktur fungerar eller att det finns förutsättningar för ett livaktigt näringsliv (Tillitsbarometern, 2019). Våra relationer med invånarna kan stärka medborgarnas samhällskontrakt, och det gör invånarnas upplevelse av våra tjänster allt viktigare.</w:t>
      </w:r>
    </w:p>
    <w:p w14:paraId="558E97CE" w14:textId="77777777" w:rsidR="00663918" w:rsidRDefault="001C64D2">
      <w:pPr>
        <w:pStyle w:val="Rubrik1-Sidbryt"/>
      </w:pPr>
      <w:bookmarkStart w:id="4" w:name="_Toc94619051"/>
      <w:r>
        <w:lastRenderedPageBreak/>
        <w:t>Uppföljning mål</w:t>
      </w:r>
      <w:bookmarkEnd w:id="4"/>
    </w:p>
    <w:p w14:paraId="5A629ADE" w14:textId="77777777" w:rsidR="00663918" w:rsidRDefault="001C64D2">
      <w:pPr>
        <w:pStyle w:val="Rubrik2"/>
      </w:pPr>
      <w:bookmarkStart w:id="5" w:name="_Toc94619052"/>
      <w:r>
        <w:t>En attraktiv kommun att bo, verka och vistas i</w:t>
      </w:r>
      <w:bookmarkEnd w:id="5"/>
    </w:p>
    <w:p w14:paraId="13DC191B" w14:textId="77777777" w:rsidR="00663918" w:rsidRDefault="001C64D2">
      <w:pPr>
        <w:pStyle w:val="Texttitel"/>
      </w:pPr>
      <w:r>
        <w:t>Beslutats av</w:t>
      </w:r>
    </w:p>
    <w:p w14:paraId="7DBBEE35" w14:textId="77777777" w:rsidR="00663918" w:rsidRDefault="001C64D2">
      <w:pPr>
        <w:pStyle w:val="BodyText"/>
      </w:pPr>
      <w:r>
        <w:t>Kommunfullmäktige</w:t>
      </w:r>
    </w:p>
    <w:p w14:paraId="2DAE5972" w14:textId="77777777" w:rsidR="00663918" w:rsidRDefault="001C64D2">
      <w:pPr>
        <w:pStyle w:val="Texttitel"/>
      </w:pPr>
      <w:r>
        <w:t>Fokusområden</w:t>
      </w:r>
    </w:p>
    <w:p w14:paraId="14AA3D5D" w14:textId="77777777" w:rsidR="00663918" w:rsidRDefault="001C64D2">
      <w:pPr>
        <w:pStyle w:val="BodyText"/>
      </w:pPr>
      <w:r>
        <w:t>- I Kungsbacka finns attraktiva bostäder med inspirerande byggnadsmiljö för olika behov, generationer och livsstilar.</w:t>
      </w:r>
      <w:r>
        <w:br/>
        <w:t>- Kungsbacka har välkomnande och trygga miljöer.</w:t>
      </w:r>
      <w:r>
        <w:br/>
        <w:t>- I Kungsbacka finns mötesplatser för samvaro, rekreation, upplevelser och kreativa utbyten.</w:t>
      </w:r>
    </w:p>
    <w:p w14:paraId="6200CF2E" w14:textId="77777777" w:rsidR="00663918" w:rsidRDefault="001C64D2">
      <w:pPr>
        <w:pStyle w:val="Texttitel"/>
      </w:pPr>
      <w:r>
        <w:t>Sammanfattning av nämndens arbete med målet</w:t>
      </w:r>
    </w:p>
    <w:p w14:paraId="541912F8" w14:textId="77777777" w:rsidR="00663918" w:rsidRDefault="001C64D2">
      <w:pPr>
        <w:pStyle w:val="BodyText"/>
        <w:widowControl w:val="0"/>
      </w:pPr>
      <w:r>
        <w:t>Kungsbacka är en kommun många vill flytta till, och alla som flyttar hit förväntar sig att ha tillgång till vatten. På lång sikt behöver hela kedjan från smart vattenanvändning till redundanta system ses över för att klara vattenförsörjningen. Flera av de aktiviteter som planerades genomföras under 2021 är inte avslutade, utan fortsätter under 2022. Det innefattar vattendomsansökan för ett ökat vattenuttag ur Lygnern och arbetet med att hitta och märka upp konsekvensledningar i kartan.</w:t>
      </w:r>
      <w:r>
        <w:rPr>
          <w:b/>
        </w:rPr>
        <w:t xml:space="preserve"> </w:t>
      </w:r>
      <w:r>
        <w:t>Projektet kring vattenanvändning vid torrt och varmt väder har startats upp och samlat in flödesdata från projektdeltagarna. Under 2022 kommer datan analyseras för att hitta trender som kan användas för en kommunikationsstrategi för att minska dricksvattenförbrukningen. Förvaltningen har också påbörjat smart analys av ledningsnätet. Arbetet är långsiktigt och kommer att få mer genomslag allteftersom analoga vattenmätare byts ut mot smarta digitala vattenmätare hemma hos kund. Detta, tillsammans med mätning vid tryckstegringsstationerna, ger underlag för att snabbare kunna lokalisera läckor. Dock dröjer det innan möjligheterna kan nyttjas fullt ut- de digitala vattenmätarna hos kund byts successivt ut, och vi kan räkna med att bytena fortsätter under flera år framöver.</w:t>
      </w:r>
    </w:p>
    <w:p w14:paraId="60F98637" w14:textId="77777777" w:rsidR="00663918" w:rsidRDefault="001C64D2">
      <w:pPr>
        <w:pStyle w:val="BodyText"/>
        <w:widowControl w:val="0"/>
      </w:pPr>
      <w:r>
        <w:t>Den offentliga miljön är viktig för att Kungsbacka ska har välkomnande och trygga miljöer. 2021 genomfördes medborgarundersökningen, SCB:s enkätundersökning för att mäta invånares attityder mot offentliga verksamheter. Undersökningen är omarbetad mot tidigare år, med nya frågeområden och svarsalternativ. Resultatet från frågan om man känner sig trygg utomhus i området där man bor när det är ljust, respektive mörkt ute, fick goda resultat. 98% av respondenterna känner sig trygga i dagsljus, och 86% känner sig trygga när det är mörkt ute. Det ligger väl över medel för Sveriges kommuner. Arbetet med otrygga platser fortsätter. Under 2021 har det varit fokus på att bidra till trygghet i anslutning till skolor, och ett aktivt ställningstagande att skapa en geografisk spridning i kommunen av trygghetsskapande åtgärder. I gång- och cykeltunnlar i anslutning till Presseskolan, Toråsskolan, Lindälvsgymnasiet, Hålabäck/Fors och Särö centrum har det uppförts konstverk av etablerade konstnärer och belysningen har setts över.</w:t>
      </w:r>
    </w:p>
    <w:p w14:paraId="5F9EC8D1" w14:textId="77777777" w:rsidR="00663918" w:rsidRDefault="001C64D2">
      <w:pPr>
        <w:pStyle w:val="BodyText"/>
        <w:widowControl w:val="0"/>
      </w:pPr>
      <w:r>
        <w:t>Teknik är delaktig i kommunens handlingsplan för suicidprevention och bidrar till området ’Förebygga och åtgärda suicid i fysisk miljö’. Arbetet med att identifiera platser med risk för suicid och suicidförsök i utemiljö är påbörjat.</w:t>
      </w:r>
    </w:p>
    <w:p w14:paraId="698AD5C9" w14:textId="77777777" w:rsidR="00663918" w:rsidRDefault="001C64D2">
      <w:pPr>
        <w:pStyle w:val="BodyText"/>
        <w:widowControl w:val="0"/>
      </w:pPr>
      <w:r>
        <w:t>Inom nämndens för Tekniks verksamhetsområden genomförs många projekt som påverkar den offentliga miljön runt om ett bygge. Entreprenörer upprättar trafikanordningsplaner, som bland annat beskriver hur en trafikomläggning är tänkt att se ut och vilken typ av utmärkningar och avstängningsmaterial man ämnar använda. I Tekniks mobility management-plan har vikten av att cyklister och gångtrafikanter ska kunna ta sig förbi våra byggarbetsplatser på ett säkert sätt uppmärksammats, och även möjligheten att när invanda rutiner rubbas i och med trafikomläggningar finns också möjligheten att skapa förutsättningar för cykelkommun. Vid platsbesök</w:t>
      </w:r>
      <w:r>
        <w:rPr>
          <w:b/>
        </w:rPr>
        <w:t xml:space="preserve"> </w:t>
      </w:r>
      <w:r>
        <w:t>följs</w:t>
      </w:r>
      <w:r>
        <w:rPr>
          <w:b/>
        </w:rPr>
        <w:t xml:space="preserve"> </w:t>
      </w:r>
      <w:r>
        <w:t xml:space="preserve">trafikanordningsplaner upp, för att säkerställa att de efterlevs och därmed skapar en säker fysisk miljö för förbipasserande. Inte bara miljön runt om bygget ska vara säker, lika viktigt är att den fysiska miljön på själva byggplatsen är säker. Arbetet görs bland annat genom att följa upp att entreprenören genomför skyddsronder och rättar till eventuella brister/ anmärkningar. Arbetet har fortlöpt enligt plan och inga eventuella </w:t>
      </w:r>
      <w:r>
        <w:lastRenderedPageBreak/>
        <w:t>brister har lämnats därhän.</w:t>
      </w:r>
    </w:p>
    <w:p w14:paraId="0E387463" w14:textId="77777777" w:rsidR="00663918" w:rsidRDefault="001C64D2">
      <w:pPr>
        <w:pStyle w:val="BodyText"/>
        <w:widowControl w:val="0"/>
      </w:pPr>
      <w:r>
        <w:t>Under året har Teknik, tillsammans med Service och Kultur &amp; Fritid arbetat med att skapa Wi-Fi-uppkoppling i offentliga miljöer som parker, badplatser och rekreationsanläggningar. Tre accesspunkter är nu aktiva vid nya Idrottsplatsen, som kommer att täcka hela ytan. Nästa accesspunkt monteras vid lekparken vid Borgmästarebron, när den nya toaletten är på plats. Initiativet är ett led i att arbeta med mötesplatser för samvaro, rekreation, upplevelser och kreativa utbyten i Kungsbacka.</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64902FB6"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26D5B0D0"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6EECF3E7"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355C4AE"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5C670015"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767AFA4B"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66E11930" w14:textId="77777777" w:rsidR="00663918" w:rsidRDefault="001C64D2">
            <w:pPr>
              <w:pStyle w:val="Tabellcell"/>
              <w:jc w:val="center"/>
            </w:pPr>
            <w:r>
              <w:rPr>
                <w:b/>
              </w:rPr>
              <w:t>Målvärde 2021</w:t>
            </w:r>
          </w:p>
        </w:tc>
      </w:tr>
      <w:tr w:rsidR="00663918" w14:paraId="6B1C4C47" w14:textId="77777777">
        <w:tc>
          <w:tcPr>
            <w:tcW w:w="4252" w:type="dxa"/>
            <w:tcBorders>
              <w:top w:val="single" w:sz="4" w:space="0" w:color="auto"/>
              <w:left w:val="single" w:sz="4" w:space="0" w:color="auto"/>
              <w:bottom w:val="single" w:sz="4" w:space="0" w:color="auto"/>
              <w:right w:val="nil"/>
            </w:tcBorders>
            <w:shd w:val="clear" w:color="auto" w:fill="FFFFFF"/>
          </w:tcPr>
          <w:p w14:paraId="0A833AD4" w14:textId="77777777" w:rsidR="00663918" w:rsidRDefault="001C64D2">
            <w:pPr>
              <w:pStyle w:val="Tabellcell"/>
            </w:pPr>
            <w:r>
              <w:t>Bäst att leva, Kungsbackas placering i ranking av Sveriges kommuner enligt Tidningen Fokus.</w:t>
            </w:r>
          </w:p>
        </w:tc>
        <w:tc>
          <w:tcPr>
            <w:tcW w:w="1134" w:type="dxa"/>
            <w:tcBorders>
              <w:top w:val="single" w:sz="4" w:space="0" w:color="auto"/>
              <w:left w:val="nil"/>
              <w:bottom w:val="single" w:sz="4" w:space="0" w:color="auto"/>
              <w:right w:val="nil"/>
            </w:tcBorders>
            <w:shd w:val="clear" w:color="auto" w:fill="FFFFFF"/>
            <w:vAlign w:val="center"/>
          </w:tcPr>
          <w:p w14:paraId="67748518" w14:textId="77777777" w:rsidR="00663918" w:rsidRDefault="001C64D2">
            <w:pPr>
              <w:pStyle w:val="Tabellcell"/>
              <w:jc w:val="center"/>
            </w:pPr>
            <w:r>
              <w:t>24</w:t>
            </w:r>
          </w:p>
        </w:tc>
        <w:tc>
          <w:tcPr>
            <w:tcW w:w="1134" w:type="dxa"/>
            <w:tcBorders>
              <w:top w:val="single" w:sz="4" w:space="0" w:color="auto"/>
              <w:left w:val="nil"/>
              <w:bottom w:val="single" w:sz="4" w:space="0" w:color="auto"/>
              <w:right w:val="nil"/>
            </w:tcBorders>
            <w:shd w:val="clear" w:color="auto" w:fill="FFFFFF"/>
            <w:vAlign w:val="center"/>
          </w:tcPr>
          <w:p w14:paraId="7C22DEC1" w14:textId="77777777" w:rsidR="00663918" w:rsidRDefault="001C64D2">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60C887AD" w14:textId="77777777" w:rsidR="00663918" w:rsidRDefault="001C64D2">
            <w:pPr>
              <w:pStyle w:val="Tabellcell"/>
              <w:jc w:val="center"/>
            </w:pPr>
            <w:r>
              <w:t>5</w:t>
            </w:r>
          </w:p>
        </w:tc>
        <w:tc>
          <w:tcPr>
            <w:tcW w:w="1134" w:type="dxa"/>
            <w:tcBorders>
              <w:top w:val="single" w:sz="4" w:space="0" w:color="auto"/>
              <w:left w:val="nil"/>
              <w:bottom w:val="single" w:sz="4" w:space="0" w:color="auto"/>
              <w:right w:val="nil"/>
            </w:tcBorders>
            <w:shd w:val="clear" w:color="auto" w:fill="FFFFFF"/>
            <w:vAlign w:val="center"/>
          </w:tcPr>
          <w:p w14:paraId="0809D18A" w14:textId="77777777" w:rsidR="00663918" w:rsidRDefault="001C64D2">
            <w:pPr>
              <w:pStyle w:val="Tabellcell"/>
              <w:jc w:val="center"/>
            </w:pPr>
            <w:r>
              <w:t>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B85EDD" w14:textId="77777777" w:rsidR="00663918" w:rsidRDefault="001C64D2">
            <w:pPr>
              <w:pStyle w:val="Tabellcell"/>
              <w:jc w:val="center"/>
            </w:pPr>
            <w:r>
              <w:t>&lt;20</w:t>
            </w:r>
          </w:p>
        </w:tc>
      </w:tr>
      <w:tr w:rsidR="00663918" w14:paraId="61BDA1B9" w14:textId="77777777">
        <w:tc>
          <w:tcPr>
            <w:tcW w:w="4252" w:type="dxa"/>
            <w:tcBorders>
              <w:top w:val="single" w:sz="4" w:space="0" w:color="auto"/>
              <w:left w:val="single" w:sz="4" w:space="0" w:color="auto"/>
              <w:bottom w:val="single" w:sz="4" w:space="0" w:color="auto"/>
              <w:right w:val="nil"/>
            </w:tcBorders>
            <w:shd w:val="clear" w:color="auto" w:fill="FFFFFF"/>
          </w:tcPr>
          <w:p w14:paraId="37A733B5" w14:textId="77777777" w:rsidR="00663918" w:rsidRDefault="001C64D2">
            <w:pPr>
              <w:pStyle w:val="Tabellcell"/>
            </w:pPr>
            <w:r>
              <w:t>Invånarnas helhetsbedömning av kommunen som en plats att bo och leva på. SCB:s medborgarundersökning, Nöjd Region-index, NRI, skala 0–100.</w:t>
            </w:r>
          </w:p>
        </w:tc>
        <w:tc>
          <w:tcPr>
            <w:tcW w:w="1134" w:type="dxa"/>
            <w:tcBorders>
              <w:top w:val="single" w:sz="4" w:space="0" w:color="auto"/>
              <w:left w:val="nil"/>
              <w:bottom w:val="single" w:sz="4" w:space="0" w:color="auto"/>
              <w:right w:val="nil"/>
            </w:tcBorders>
            <w:shd w:val="clear" w:color="auto" w:fill="FFFFFF"/>
            <w:vAlign w:val="center"/>
          </w:tcPr>
          <w:p w14:paraId="24778098" w14:textId="77777777" w:rsidR="00663918" w:rsidRDefault="001C64D2">
            <w:pPr>
              <w:pStyle w:val="Tabellcell"/>
              <w:jc w:val="center"/>
            </w:pPr>
            <w:r>
              <w:t>72</w:t>
            </w:r>
          </w:p>
        </w:tc>
        <w:tc>
          <w:tcPr>
            <w:tcW w:w="1134" w:type="dxa"/>
            <w:tcBorders>
              <w:top w:val="single" w:sz="4" w:space="0" w:color="auto"/>
              <w:left w:val="nil"/>
              <w:bottom w:val="single" w:sz="4" w:space="0" w:color="auto"/>
              <w:right w:val="nil"/>
            </w:tcBorders>
            <w:shd w:val="clear" w:color="auto" w:fill="FFFFFF"/>
            <w:vAlign w:val="center"/>
          </w:tcPr>
          <w:p w14:paraId="178D18E5" w14:textId="77777777" w:rsidR="00663918" w:rsidRDefault="001C64D2">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1B00BC38" w14:textId="77777777" w:rsidR="00663918" w:rsidRDefault="001C64D2">
            <w:pPr>
              <w:pStyle w:val="Tabellcell"/>
              <w:jc w:val="center"/>
            </w:pPr>
            <w:r>
              <w:t>69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6417E93"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A172CB" w14:textId="77777777" w:rsidR="00663918" w:rsidRDefault="001C64D2">
            <w:pPr>
              <w:pStyle w:val="Tabellcell"/>
              <w:jc w:val="center"/>
            </w:pPr>
            <w:r>
              <w:t>*</w:t>
            </w:r>
          </w:p>
        </w:tc>
      </w:tr>
      <w:tr w:rsidR="00663918" w14:paraId="7A5AE7EF" w14:textId="77777777">
        <w:tc>
          <w:tcPr>
            <w:tcW w:w="4252" w:type="dxa"/>
            <w:tcBorders>
              <w:top w:val="single" w:sz="4" w:space="0" w:color="auto"/>
              <w:left w:val="single" w:sz="4" w:space="0" w:color="auto"/>
              <w:bottom w:val="single" w:sz="4" w:space="0" w:color="auto"/>
              <w:right w:val="nil"/>
            </w:tcBorders>
            <w:shd w:val="clear" w:color="auto" w:fill="FFFFFF"/>
          </w:tcPr>
          <w:p w14:paraId="42F21717" w14:textId="77777777" w:rsidR="00663918" w:rsidRDefault="001C64D2">
            <w:pPr>
              <w:pStyle w:val="Tabellcell"/>
            </w:pPr>
            <w:r>
              <w:t>Antal påbörjade bostäder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C6CA1E0"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E8AE404" w14:textId="77777777" w:rsidR="00663918" w:rsidRDefault="001C64D2">
            <w:pPr>
              <w:pStyle w:val="Tabellcell"/>
              <w:jc w:val="center"/>
            </w:pPr>
            <w:r>
              <w:t>501</w:t>
            </w:r>
          </w:p>
        </w:tc>
        <w:tc>
          <w:tcPr>
            <w:tcW w:w="1134" w:type="dxa"/>
            <w:tcBorders>
              <w:top w:val="single" w:sz="4" w:space="0" w:color="auto"/>
              <w:left w:val="nil"/>
              <w:bottom w:val="single" w:sz="4" w:space="0" w:color="auto"/>
              <w:right w:val="nil"/>
            </w:tcBorders>
            <w:shd w:val="clear" w:color="auto" w:fill="FFFFFF"/>
            <w:vAlign w:val="center"/>
          </w:tcPr>
          <w:p w14:paraId="415A5EE5" w14:textId="77777777" w:rsidR="00663918" w:rsidRDefault="001C64D2">
            <w:pPr>
              <w:pStyle w:val="Tabellcell"/>
              <w:jc w:val="center"/>
            </w:pPr>
            <w:r>
              <w:t>234</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2F7512E"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F23152" w14:textId="77777777" w:rsidR="00663918" w:rsidRDefault="001C64D2">
            <w:pPr>
              <w:pStyle w:val="Tabellcell"/>
              <w:jc w:val="center"/>
            </w:pPr>
            <w:r>
              <w:t>550</w:t>
            </w:r>
          </w:p>
        </w:tc>
      </w:tr>
      <w:tr w:rsidR="00663918" w14:paraId="1AD9C459" w14:textId="77777777">
        <w:tc>
          <w:tcPr>
            <w:tcW w:w="4252" w:type="dxa"/>
            <w:tcBorders>
              <w:top w:val="single" w:sz="4" w:space="0" w:color="auto"/>
              <w:left w:val="single" w:sz="4" w:space="0" w:color="auto"/>
              <w:bottom w:val="single" w:sz="4" w:space="0" w:color="auto"/>
              <w:right w:val="nil"/>
            </w:tcBorders>
            <w:shd w:val="clear" w:color="auto" w:fill="FFFFFF"/>
          </w:tcPr>
          <w:p w14:paraId="0C80B12A" w14:textId="77777777" w:rsidR="00663918" w:rsidRDefault="001C64D2">
            <w:pPr>
              <w:pStyle w:val="Tabellcell"/>
            </w:pPr>
            <w:r>
              <w:t>Antal färdigställda bostäder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0195D1E"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8161EF8" w14:textId="77777777" w:rsidR="00663918" w:rsidRDefault="001C64D2">
            <w:pPr>
              <w:pStyle w:val="Tabellcell"/>
              <w:jc w:val="center"/>
            </w:pPr>
            <w:r>
              <w:t>418</w:t>
            </w:r>
          </w:p>
        </w:tc>
        <w:tc>
          <w:tcPr>
            <w:tcW w:w="1134" w:type="dxa"/>
            <w:tcBorders>
              <w:top w:val="single" w:sz="4" w:space="0" w:color="auto"/>
              <w:left w:val="nil"/>
              <w:bottom w:val="single" w:sz="4" w:space="0" w:color="auto"/>
              <w:right w:val="nil"/>
            </w:tcBorders>
            <w:shd w:val="clear" w:color="auto" w:fill="FFFFFF"/>
            <w:vAlign w:val="center"/>
          </w:tcPr>
          <w:p w14:paraId="73AEC61D" w14:textId="77777777" w:rsidR="00663918" w:rsidRDefault="001C64D2">
            <w:pPr>
              <w:pStyle w:val="Tabellcell"/>
              <w:jc w:val="center"/>
            </w:pPr>
            <w:r>
              <w:t>248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2F34551"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9B6F4CB" w14:textId="77777777" w:rsidR="00663918" w:rsidRDefault="001C64D2">
            <w:pPr>
              <w:pStyle w:val="Tabellcell"/>
              <w:jc w:val="center"/>
            </w:pPr>
            <w:r>
              <w:t>430</w:t>
            </w:r>
          </w:p>
        </w:tc>
      </w:tr>
      <w:tr w:rsidR="00663918" w14:paraId="6476E9ED" w14:textId="77777777">
        <w:tc>
          <w:tcPr>
            <w:tcW w:w="4252" w:type="dxa"/>
            <w:tcBorders>
              <w:top w:val="single" w:sz="4" w:space="0" w:color="auto"/>
              <w:left w:val="single" w:sz="4" w:space="0" w:color="auto"/>
              <w:bottom w:val="single" w:sz="4" w:space="0" w:color="auto"/>
              <w:right w:val="nil"/>
            </w:tcBorders>
            <w:shd w:val="clear" w:color="auto" w:fill="FFFFFF"/>
          </w:tcPr>
          <w:p w14:paraId="2F4E5171" w14:textId="77777777" w:rsidR="00663918" w:rsidRDefault="001C64D2">
            <w:pPr>
              <w:pStyle w:val="Tabellcell"/>
            </w:pPr>
            <w:r>
              <w:t>Trygghetsindex för hur kommuninvånarna bedömer tryggheten (SCB:s medborgarundersökning, skala 0-100)</w:t>
            </w:r>
          </w:p>
        </w:tc>
        <w:tc>
          <w:tcPr>
            <w:tcW w:w="1134" w:type="dxa"/>
            <w:tcBorders>
              <w:top w:val="single" w:sz="4" w:space="0" w:color="auto"/>
              <w:left w:val="nil"/>
              <w:bottom w:val="single" w:sz="4" w:space="0" w:color="auto"/>
              <w:right w:val="nil"/>
            </w:tcBorders>
            <w:shd w:val="clear" w:color="auto" w:fill="FFFFFF"/>
            <w:vAlign w:val="center"/>
          </w:tcPr>
          <w:p w14:paraId="6A971DFC" w14:textId="77777777" w:rsidR="00663918" w:rsidRDefault="001C64D2">
            <w:pPr>
              <w:pStyle w:val="Tabellcell"/>
              <w:jc w:val="center"/>
            </w:pPr>
            <w:r>
              <w:t>64</w:t>
            </w:r>
          </w:p>
        </w:tc>
        <w:tc>
          <w:tcPr>
            <w:tcW w:w="1134" w:type="dxa"/>
            <w:tcBorders>
              <w:top w:val="single" w:sz="4" w:space="0" w:color="auto"/>
              <w:left w:val="nil"/>
              <w:bottom w:val="single" w:sz="4" w:space="0" w:color="auto"/>
              <w:right w:val="nil"/>
            </w:tcBorders>
            <w:shd w:val="clear" w:color="auto" w:fill="FFFFFF"/>
            <w:vAlign w:val="center"/>
          </w:tcPr>
          <w:p w14:paraId="426646C1" w14:textId="77777777" w:rsidR="00663918" w:rsidRDefault="001C64D2">
            <w:pPr>
              <w:pStyle w:val="Tabellcell"/>
              <w:jc w:val="center"/>
            </w:pPr>
            <w:r>
              <w:t>60</w:t>
            </w:r>
          </w:p>
        </w:tc>
        <w:tc>
          <w:tcPr>
            <w:tcW w:w="1134" w:type="dxa"/>
            <w:tcBorders>
              <w:top w:val="single" w:sz="4" w:space="0" w:color="auto"/>
              <w:left w:val="nil"/>
              <w:bottom w:val="single" w:sz="4" w:space="0" w:color="auto"/>
              <w:right w:val="nil"/>
            </w:tcBorders>
            <w:shd w:val="clear" w:color="auto" w:fill="FFFFFF"/>
            <w:vAlign w:val="center"/>
          </w:tcPr>
          <w:p w14:paraId="68B53DC4" w14:textId="77777777" w:rsidR="00663918" w:rsidRDefault="001C64D2">
            <w:pPr>
              <w:pStyle w:val="Tabellcell"/>
              <w:jc w:val="center"/>
            </w:pPr>
            <w:r>
              <w:t>59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C0F7860"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89AB21" w14:textId="77777777" w:rsidR="00663918" w:rsidRDefault="001C64D2">
            <w:pPr>
              <w:pStyle w:val="Tabellcell"/>
              <w:jc w:val="center"/>
            </w:pPr>
            <w:r>
              <w:t>*</w:t>
            </w:r>
          </w:p>
        </w:tc>
      </w:tr>
      <w:tr w:rsidR="00663918" w14:paraId="236CC1B9" w14:textId="77777777">
        <w:tc>
          <w:tcPr>
            <w:tcW w:w="4252" w:type="dxa"/>
            <w:tcBorders>
              <w:top w:val="single" w:sz="4" w:space="0" w:color="auto"/>
              <w:left w:val="single" w:sz="4" w:space="0" w:color="auto"/>
              <w:bottom w:val="single" w:sz="4" w:space="0" w:color="auto"/>
              <w:right w:val="nil"/>
            </w:tcBorders>
            <w:shd w:val="clear" w:color="auto" w:fill="FFFFFF"/>
          </w:tcPr>
          <w:p w14:paraId="40F91A3D" w14:textId="77777777" w:rsidR="00663918" w:rsidRDefault="001C64D2">
            <w:pPr>
              <w:pStyle w:val="Tabellcell"/>
            </w:pPr>
            <w:r>
              <w:t>Invånarnas uppfattning om möjligheterna till fritidsaktiviteter i kommunen (SCB:s medborgarundersökning, index i skala 0–100).</w:t>
            </w:r>
          </w:p>
        </w:tc>
        <w:tc>
          <w:tcPr>
            <w:tcW w:w="1134" w:type="dxa"/>
            <w:tcBorders>
              <w:top w:val="single" w:sz="4" w:space="0" w:color="auto"/>
              <w:left w:val="nil"/>
              <w:bottom w:val="single" w:sz="4" w:space="0" w:color="auto"/>
              <w:right w:val="nil"/>
            </w:tcBorders>
            <w:shd w:val="clear" w:color="auto" w:fill="FFFFFF"/>
            <w:vAlign w:val="center"/>
          </w:tcPr>
          <w:p w14:paraId="2F707AA4" w14:textId="77777777" w:rsidR="00663918" w:rsidRDefault="001C64D2">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091DAF50" w14:textId="77777777" w:rsidR="00663918" w:rsidRDefault="001C64D2">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52DB3959" w14:textId="77777777" w:rsidR="00663918" w:rsidRDefault="001C64D2">
            <w:pPr>
              <w:pStyle w:val="Tabellcell"/>
              <w:jc w:val="center"/>
            </w:pPr>
            <w:r>
              <w:t>65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F33E865"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5673518" w14:textId="77777777" w:rsidR="00663918" w:rsidRDefault="001C64D2">
            <w:pPr>
              <w:pStyle w:val="Tabellcell"/>
              <w:jc w:val="center"/>
            </w:pPr>
            <w:r>
              <w:t>*</w:t>
            </w:r>
          </w:p>
        </w:tc>
      </w:tr>
    </w:tbl>
    <w:p w14:paraId="1E508E2E" w14:textId="77777777" w:rsidR="00663918" w:rsidRDefault="001C64D2">
      <w:pPr>
        <w:pStyle w:val="Rubrik2"/>
      </w:pPr>
      <w:bookmarkStart w:id="6" w:name="_Toc94619053"/>
      <w:r>
        <w:t>En hållbar utveckling och en hälsosam miljö</w:t>
      </w:r>
      <w:bookmarkEnd w:id="6"/>
    </w:p>
    <w:p w14:paraId="136B487D" w14:textId="77777777" w:rsidR="00663918" w:rsidRDefault="001C64D2">
      <w:pPr>
        <w:pStyle w:val="Texttitel"/>
      </w:pPr>
      <w:r>
        <w:t>Beslutats av</w:t>
      </w:r>
    </w:p>
    <w:p w14:paraId="15C8ABB8" w14:textId="77777777" w:rsidR="00663918" w:rsidRDefault="001C64D2">
      <w:pPr>
        <w:pStyle w:val="BodyText"/>
      </w:pPr>
      <w:r>
        <w:t>Kommunfullmäktige</w:t>
      </w:r>
    </w:p>
    <w:p w14:paraId="4E70702F" w14:textId="77777777" w:rsidR="00663918" w:rsidRDefault="001C64D2">
      <w:pPr>
        <w:pStyle w:val="Texttitel"/>
      </w:pPr>
      <w:r>
        <w:t>Fokusområden</w:t>
      </w:r>
    </w:p>
    <w:p w14:paraId="4A8C99B5" w14:textId="77777777" w:rsidR="00663918" w:rsidRDefault="001C64D2">
      <w:pPr>
        <w:pStyle w:val="BodyText"/>
      </w:pPr>
      <w:r>
        <w:t>- Kungsbacka växer med en långsiktigt hållbar ekonomi.</w:t>
      </w:r>
      <w:r>
        <w:br/>
        <w:t>- Kungsbacka ska anpassa miljöarbetet till de nationella miljömålen och globala hållbarhetsmålen samt Borgmästaravtalet.</w:t>
      </w:r>
      <w:r>
        <w:br/>
        <w:t>-Unga i Kungsbacka mår bra såväl fysiskt som psykiskt.</w:t>
      </w:r>
    </w:p>
    <w:p w14:paraId="0EF19E68" w14:textId="77777777" w:rsidR="00663918" w:rsidRDefault="001C64D2">
      <w:pPr>
        <w:pStyle w:val="Texttitel"/>
      </w:pPr>
      <w:r>
        <w:t>Sammanfattning av nämndens arbete med målet</w:t>
      </w:r>
    </w:p>
    <w:p w14:paraId="6656B39A" w14:textId="77777777" w:rsidR="00663918" w:rsidRDefault="001C64D2">
      <w:pPr>
        <w:pStyle w:val="BodyText"/>
        <w:widowControl w:val="0"/>
      </w:pPr>
      <w:r>
        <w:t>Investeringsprojekt utgör en stor del av nämndens arbete med att anlägga och utveckla den infrastruktur som behövs i kommunen. En ny modell för att planera och genomföra investeringar har tagits fram. Den ger större möjlighet att styra om investeringsmedel mot projekt som kan genomföras med kortare planeringstid, för att Kungsbacka ska kunna växa med en långsiktigt hållbar ekonomi. Det är ett problem att investeringsbudgeten inte nyttjas fullt ut innevarande år, utan att större ombudgeteringar behövs mellan åren. I flera projekt har utredningstid, tid för tillstånd och upphandlingstid underskattats. Handläggningstider hos externa parter och myndigheter har förlängts under pandemin och ett antal större investeringsprojekt har inte genererat ett utfall enligt plan. I den nya modellen har en rutin skapats kring den övergripande projekthanteringen inom förvaltningen, men förändringar tar tid. Även om nya rutiner, lathundar och checklistor är skapade, behöver dessa implementeras och effekten kommer inte direkt.</w:t>
      </w:r>
    </w:p>
    <w:p w14:paraId="27350126" w14:textId="77777777" w:rsidR="00663918" w:rsidRDefault="001C64D2">
      <w:pPr>
        <w:pStyle w:val="BodyText"/>
        <w:widowControl w:val="0"/>
      </w:pPr>
      <w:r>
        <w:t xml:space="preserve">Vår nya avfallsplan "Göteborgsregionen minskar avfallet" har beslutats och åtgärder för att uppnå de hårt ställda </w:t>
      </w:r>
      <w:r>
        <w:lastRenderedPageBreak/>
        <w:t>målen är initierade. Teknik arbetar både inom sina egna verksamheter och har dialoger med andra förvaltningar för att vi tillsammans ska utvecklas mot ett mer hållbart samhälle. Åtgärder kan omfatta både kommunens egna verksamheter, information till våra invånare, utbildning i grundskola och insatser mot nedskräpning. Läs mer om arbetet med att minska avfallet under nämndmålet "Kretslopp".</w:t>
      </w:r>
    </w:p>
    <w:p w14:paraId="3779DF5A" w14:textId="014B6243" w:rsidR="00663918" w:rsidRDefault="001C64D2">
      <w:pPr>
        <w:pStyle w:val="BodyText"/>
        <w:widowControl w:val="0"/>
      </w:pPr>
      <w:r>
        <w:t xml:space="preserve">Det pågår i verksamheterna ett löpande arbete för att minska klimatpåverkan. Kungsbacka Bredbandsnät har </w:t>
      </w:r>
      <w:r w:rsidR="00B27635">
        <w:t>till exempel</w:t>
      </w:r>
      <w:r>
        <w:t xml:space="preserve"> under året bytt ut fyra gamla kylaggregat av totalt 40 stycken till nya med köldmedel som ger ett lägre Global warming potentialvärde.</w:t>
      </w:r>
    </w:p>
    <w:p w14:paraId="597A63A6" w14:textId="77777777" w:rsidR="00663918" w:rsidRDefault="001C64D2">
      <w:pPr>
        <w:pStyle w:val="BodyText"/>
        <w:widowControl w:val="0"/>
      </w:pPr>
      <w:r>
        <w:t>I hållbarhetsbokslutet (kapitel 9) finns mer att läsa om Tekniks arbete kring en hållbar utveckling och en hälsosam miljö.</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3D5EFD43"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474DBCFB"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0C57D5AF"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20AD4EA7"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33AF195C"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5F6CBD34"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69A36B79" w14:textId="77777777" w:rsidR="00663918" w:rsidRDefault="001C64D2">
            <w:pPr>
              <w:pStyle w:val="Tabellcell"/>
              <w:jc w:val="center"/>
            </w:pPr>
            <w:r>
              <w:rPr>
                <w:b/>
              </w:rPr>
              <w:t>Målvärde 2021</w:t>
            </w:r>
          </w:p>
        </w:tc>
      </w:tr>
      <w:tr w:rsidR="00663918" w14:paraId="01EA5DBE" w14:textId="77777777">
        <w:tc>
          <w:tcPr>
            <w:tcW w:w="4252" w:type="dxa"/>
            <w:tcBorders>
              <w:top w:val="single" w:sz="4" w:space="0" w:color="auto"/>
              <w:left w:val="single" w:sz="4" w:space="0" w:color="auto"/>
              <w:bottom w:val="single" w:sz="4" w:space="0" w:color="auto"/>
              <w:right w:val="nil"/>
            </w:tcBorders>
            <w:shd w:val="clear" w:color="auto" w:fill="FFFFFF"/>
          </w:tcPr>
          <w:p w14:paraId="0026DA4C" w14:textId="77777777" w:rsidR="00663918" w:rsidRDefault="001C64D2">
            <w:pPr>
              <w:pStyle w:val="Tabellcell"/>
            </w:pPr>
            <w:r>
              <w:t>Koldioxidutsläpp från övriga sektorer än industrin i ton per invånare. (Källa: Sveriges Ekokommuner) Värdet för 2018 publiceras under hösten 2020.</w:t>
            </w:r>
          </w:p>
        </w:tc>
        <w:tc>
          <w:tcPr>
            <w:tcW w:w="1134" w:type="dxa"/>
            <w:tcBorders>
              <w:top w:val="single" w:sz="4" w:space="0" w:color="auto"/>
              <w:left w:val="nil"/>
              <w:bottom w:val="single" w:sz="4" w:space="0" w:color="auto"/>
              <w:right w:val="nil"/>
            </w:tcBorders>
            <w:shd w:val="clear" w:color="auto" w:fill="FFFFFF"/>
            <w:vAlign w:val="center"/>
          </w:tcPr>
          <w:p w14:paraId="6D9138C0" w14:textId="77777777" w:rsidR="00663918" w:rsidRDefault="001C64D2">
            <w:pPr>
              <w:pStyle w:val="Tabellcell"/>
              <w:jc w:val="center"/>
            </w:pPr>
            <w:r>
              <w:t>2,2</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73AFEDB"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D500F5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36A7411"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F3B818" w14:textId="77777777" w:rsidR="00663918" w:rsidRDefault="001C64D2">
            <w:pPr>
              <w:pStyle w:val="Tabellcell"/>
              <w:jc w:val="center"/>
            </w:pPr>
            <w:r>
              <w:t>1,9**</w:t>
            </w:r>
          </w:p>
        </w:tc>
      </w:tr>
      <w:tr w:rsidR="00663918" w14:paraId="3EAA9B2B" w14:textId="77777777">
        <w:tc>
          <w:tcPr>
            <w:tcW w:w="4252" w:type="dxa"/>
            <w:tcBorders>
              <w:top w:val="single" w:sz="4" w:space="0" w:color="auto"/>
              <w:left w:val="single" w:sz="4" w:space="0" w:color="auto"/>
              <w:bottom w:val="single" w:sz="4" w:space="0" w:color="auto"/>
              <w:right w:val="nil"/>
            </w:tcBorders>
            <w:shd w:val="clear" w:color="auto" w:fill="FFFFFF"/>
          </w:tcPr>
          <w:p w14:paraId="171B0084" w14:textId="77777777" w:rsidR="00663918" w:rsidRDefault="001C64D2">
            <w:pPr>
              <w:pStyle w:val="Tabellcell"/>
            </w:pPr>
            <w:r>
              <w:t>Antal resor per invånare gjorda med kollektivtrafik.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01EF8E2B" w14:textId="77777777" w:rsidR="00663918" w:rsidRDefault="001C64D2">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5E2DB34E" w14:textId="77777777" w:rsidR="00663918" w:rsidRDefault="001C64D2">
            <w:pPr>
              <w:pStyle w:val="Tabellcell"/>
              <w:jc w:val="center"/>
            </w:pPr>
            <w:r>
              <w:t>74</w:t>
            </w:r>
          </w:p>
        </w:tc>
        <w:tc>
          <w:tcPr>
            <w:tcW w:w="1134" w:type="dxa"/>
            <w:tcBorders>
              <w:top w:val="single" w:sz="4" w:space="0" w:color="auto"/>
              <w:left w:val="nil"/>
              <w:bottom w:val="single" w:sz="4" w:space="0" w:color="auto"/>
              <w:right w:val="nil"/>
            </w:tcBorders>
            <w:shd w:val="clear" w:color="auto" w:fill="FFFFFF"/>
            <w:vAlign w:val="center"/>
          </w:tcPr>
          <w:p w14:paraId="1A448D35" w14:textId="77777777" w:rsidR="00663918" w:rsidRDefault="001C64D2">
            <w:pPr>
              <w:pStyle w:val="Tabellcell"/>
              <w:jc w:val="center"/>
            </w:pPr>
            <w:r>
              <w:t>45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2E9FAE0"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4A4E4B" w14:textId="77777777" w:rsidR="00663918" w:rsidRDefault="001C64D2">
            <w:pPr>
              <w:pStyle w:val="Tabellcell"/>
              <w:jc w:val="center"/>
            </w:pPr>
            <w:r>
              <w:t>77</w:t>
            </w:r>
          </w:p>
        </w:tc>
      </w:tr>
      <w:tr w:rsidR="00663918" w14:paraId="6F66D63A" w14:textId="77777777">
        <w:tc>
          <w:tcPr>
            <w:tcW w:w="4252" w:type="dxa"/>
            <w:tcBorders>
              <w:top w:val="single" w:sz="4" w:space="0" w:color="auto"/>
              <w:left w:val="single" w:sz="4" w:space="0" w:color="auto"/>
              <w:bottom w:val="single" w:sz="4" w:space="0" w:color="auto"/>
              <w:right w:val="nil"/>
            </w:tcBorders>
            <w:shd w:val="clear" w:color="auto" w:fill="FFFFFF"/>
          </w:tcPr>
          <w:p w14:paraId="320F8748" w14:textId="77777777" w:rsidR="00663918" w:rsidRDefault="001C64D2">
            <w:pPr>
              <w:pStyle w:val="Tabellcell"/>
            </w:pPr>
            <w:r>
              <w:t>Andel förnybara bränslen i kollektivtrafiken (%)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18C593A6" w14:textId="77777777" w:rsidR="00663918" w:rsidRDefault="001C64D2">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6EBE0D83" w14:textId="77777777" w:rsidR="00663918" w:rsidRDefault="001C64D2">
            <w:pPr>
              <w:pStyle w:val="Tabellcell"/>
              <w:jc w:val="center"/>
            </w:pPr>
            <w:r>
              <w:t>95%</w:t>
            </w:r>
          </w:p>
        </w:tc>
        <w:tc>
          <w:tcPr>
            <w:tcW w:w="1134" w:type="dxa"/>
            <w:tcBorders>
              <w:top w:val="single" w:sz="4" w:space="0" w:color="auto"/>
              <w:left w:val="nil"/>
              <w:bottom w:val="single" w:sz="4" w:space="0" w:color="auto"/>
              <w:right w:val="nil"/>
            </w:tcBorders>
            <w:shd w:val="clear" w:color="auto" w:fill="FFFFFF"/>
            <w:vAlign w:val="center"/>
          </w:tcPr>
          <w:p w14:paraId="0C193C00" w14:textId="77777777" w:rsidR="00663918" w:rsidRDefault="001C64D2">
            <w:pPr>
              <w:pStyle w:val="Tabellcell"/>
              <w:jc w:val="center"/>
            </w:pPr>
            <w:r>
              <w:t>100%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F1F8492"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2DB433" w14:textId="77777777" w:rsidR="00663918" w:rsidRDefault="001C64D2">
            <w:pPr>
              <w:pStyle w:val="Tabellcell"/>
              <w:jc w:val="center"/>
            </w:pPr>
            <w:r>
              <w:t>99%</w:t>
            </w:r>
          </w:p>
        </w:tc>
      </w:tr>
      <w:tr w:rsidR="00663918" w14:paraId="7A5053A5" w14:textId="77777777">
        <w:tc>
          <w:tcPr>
            <w:tcW w:w="4252" w:type="dxa"/>
            <w:tcBorders>
              <w:top w:val="single" w:sz="4" w:space="0" w:color="auto"/>
              <w:left w:val="single" w:sz="4" w:space="0" w:color="auto"/>
              <w:bottom w:val="single" w:sz="4" w:space="0" w:color="auto"/>
              <w:right w:val="nil"/>
            </w:tcBorders>
            <w:shd w:val="clear" w:color="auto" w:fill="FFFFFF"/>
          </w:tcPr>
          <w:p w14:paraId="573556C5" w14:textId="77777777" w:rsidR="00663918" w:rsidRDefault="001C64D2">
            <w:pPr>
              <w:pStyle w:val="Tabellcell"/>
            </w:pPr>
            <w:r>
              <w:t>Andel förnybar och återvunnen energi i kommunala lokaler (%)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344EAC64" w14:textId="77777777" w:rsidR="00663918" w:rsidRDefault="001C64D2">
            <w:pPr>
              <w:pStyle w:val="Tabellcell"/>
              <w:jc w:val="center"/>
            </w:pPr>
            <w:r>
              <w:t>99%</w:t>
            </w:r>
          </w:p>
        </w:tc>
        <w:tc>
          <w:tcPr>
            <w:tcW w:w="1134" w:type="dxa"/>
            <w:tcBorders>
              <w:top w:val="single" w:sz="4" w:space="0" w:color="auto"/>
              <w:left w:val="nil"/>
              <w:bottom w:val="single" w:sz="4" w:space="0" w:color="auto"/>
              <w:right w:val="nil"/>
            </w:tcBorders>
            <w:shd w:val="clear" w:color="auto" w:fill="FFFFFF"/>
            <w:vAlign w:val="center"/>
          </w:tcPr>
          <w:p w14:paraId="49385696" w14:textId="77777777" w:rsidR="00663918" w:rsidRDefault="001C64D2">
            <w:pPr>
              <w:pStyle w:val="Tabellcell"/>
              <w:jc w:val="center"/>
            </w:pPr>
            <w:r>
              <w:t>99%</w:t>
            </w:r>
          </w:p>
        </w:tc>
        <w:tc>
          <w:tcPr>
            <w:tcW w:w="1134" w:type="dxa"/>
            <w:tcBorders>
              <w:top w:val="single" w:sz="4" w:space="0" w:color="auto"/>
              <w:left w:val="nil"/>
              <w:bottom w:val="single" w:sz="4" w:space="0" w:color="auto"/>
              <w:right w:val="nil"/>
            </w:tcBorders>
            <w:shd w:val="clear" w:color="auto" w:fill="FFFFFF"/>
            <w:vAlign w:val="center"/>
          </w:tcPr>
          <w:p w14:paraId="115EA5AA" w14:textId="77777777" w:rsidR="00663918" w:rsidRDefault="001C64D2">
            <w:pPr>
              <w:pStyle w:val="Tabellcell"/>
              <w:jc w:val="center"/>
            </w:pPr>
            <w:r>
              <w:t>99%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706372E"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7FEA67" w14:textId="77777777" w:rsidR="00663918" w:rsidRDefault="001C64D2">
            <w:pPr>
              <w:pStyle w:val="Tabellcell"/>
              <w:jc w:val="center"/>
            </w:pPr>
            <w:r>
              <w:t>99%</w:t>
            </w:r>
          </w:p>
        </w:tc>
      </w:tr>
      <w:tr w:rsidR="00663918" w14:paraId="4B08BC64" w14:textId="77777777">
        <w:tc>
          <w:tcPr>
            <w:tcW w:w="4252" w:type="dxa"/>
            <w:tcBorders>
              <w:top w:val="single" w:sz="4" w:space="0" w:color="auto"/>
              <w:left w:val="single" w:sz="4" w:space="0" w:color="auto"/>
              <w:bottom w:val="single" w:sz="4" w:space="0" w:color="auto"/>
              <w:right w:val="nil"/>
            </w:tcBorders>
            <w:shd w:val="clear" w:color="auto" w:fill="FFFFFF"/>
          </w:tcPr>
          <w:p w14:paraId="76A5E629" w14:textId="77777777" w:rsidR="00663918" w:rsidRDefault="001C64D2">
            <w:pPr>
              <w:pStyle w:val="Tabellcell"/>
            </w:pPr>
            <w:r>
              <w:t>Transportenergi i kilowattimmar (kWh) för kommunens tjänsteresor med bil per årsarbetare.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557BB199" w14:textId="77777777" w:rsidR="00663918" w:rsidRDefault="001C64D2">
            <w:pPr>
              <w:pStyle w:val="Tabellcell"/>
              <w:jc w:val="center"/>
            </w:pPr>
            <w:r>
              <w:t>427</w:t>
            </w:r>
          </w:p>
        </w:tc>
        <w:tc>
          <w:tcPr>
            <w:tcW w:w="1134" w:type="dxa"/>
            <w:tcBorders>
              <w:top w:val="single" w:sz="4" w:space="0" w:color="auto"/>
              <w:left w:val="nil"/>
              <w:bottom w:val="single" w:sz="4" w:space="0" w:color="auto"/>
              <w:right w:val="nil"/>
            </w:tcBorders>
            <w:shd w:val="clear" w:color="auto" w:fill="FFFFFF"/>
            <w:vAlign w:val="center"/>
          </w:tcPr>
          <w:p w14:paraId="05591A6B" w14:textId="77777777" w:rsidR="00663918" w:rsidRDefault="001C64D2">
            <w:pPr>
              <w:pStyle w:val="Tabellcell"/>
              <w:jc w:val="center"/>
            </w:pPr>
            <w:r>
              <w:t>354</w:t>
            </w:r>
          </w:p>
        </w:tc>
        <w:tc>
          <w:tcPr>
            <w:tcW w:w="1134" w:type="dxa"/>
            <w:tcBorders>
              <w:top w:val="single" w:sz="4" w:space="0" w:color="auto"/>
              <w:left w:val="nil"/>
              <w:bottom w:val="single" w:sz="4" w:space="0" w:color="auto"/>
              <w:right w:val="nil"/>
            </w:tcBorders>
            <w:shd w:val="clear" w:color="auto" w:fill="FFFFFF"/>
            <w:vAlign w:val="center"/>
          </w:tcPr>
          <w:p w14:paraId="46573A8F" w14:textId="77777777" w:rsidR="00663918" w:rsidRDefault="001C64D2">
            <w:pPr>
              <w:pStyle w:val="Tabellcell"/>
              <w:jc w:val="center"/>
            </w:pPr>
            <w:r>
              <w:t>328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B6E68ED"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5BC11EE" w14:textId="77777777" w:rsidR="00663918" w:rsidRDefault="001C64D2">
            <w:pPr>
              <w:pStyle w:val="Tabellcell"/>
              <w:jc w:val="center"/>
            </w:pPr>
            <w:r>
              <w:t>340</w:t>
            </w:r>
          </w:p>
        </w:tc>
      </w:tr>
      <w:tr w:rsidR="00663918" w14:paraId="0C023480" w14:textId="77777777">
        <w:tc>
          <w:tcPr>
            <w:tcW w:w="4252" w:type="dxa"/>
            <w:tcBorders>
              <w:top w:val="single" w:sz="4" w:space="0" w:color="auto"/>
              <w:left w:val="single" w:sz="4" w:space="0" w:color="auto"/>
              <w:bottom w:val="single" w:sz="4" w:space="0" w:color="auto"/>
              <w:right w:val="nil"/>
            </w:tcBorders>
            <w:shd w:val="clear" w:color="auto" w:fill="FFFFFF"/>
          </w:tcPr>
          <w:p w14:paraId="29301595" w14:textId="77777777" w:rsidR="00663918" w:rsidRDefault="001C64D2">
            <w:pPr>
              <w:pStyle w:val="Tabellcell"/>
            </w:pPr>
            <w:r>
              <w:t>Koldioxidutsläpp från kommunens tjänsteresor med bil i ton per årsarbetare. (Källa: Sveriges Ekokommuner)</w:t>
            </w:r>
          </w:p>
        </w:tc>
        <w:tc>
          <w:tcPr>
            <w:tcW w:w="1134" w:type="dxa"/>
            <w:tcBorders>
              <w:top w:val="single" w:sz="4" w:space="0" w:color="auto"/>
              <w:left w:val="nil"/>
              <w:bottom w:val="single" w:sz="4" w:space="0" w:color="auto"/>
              <w:right w:val="nil"/>
            </w:tcBorders>
            <w:shd w:val="clear" w:color="auto" w:fill="FFFFFF"/>
            <w:vAlign w:val="center"/>
          </w:tcPr>
          <w:p w14:paraId="34B8B305" w14:textId="77777777" w:rsidR="00663918" w:rsidRDefault="001C64D2">
            <w:pPr>
              <w:pStyle w:val="Tabellcell"/>
              <w:jc w:val="center"/>
            </w:pPr>
            <w:r>
              <w:t>0,17</w:t>
            </w:r>
          </w:p>
        </w:tc>
        <w:tc>
          <w:tcPr>
            <w:tcW w:w="1134" w:type="dxa"/>
            <w:tcBorders>
              <w:top w:val="single" w:sz="4" w:space="0" w:color="auto"/>
              <w:left w:val="nil"/>
              <w:bottom w:val="single" w:sz="4" w:space="0" w:color="auto"/>
              <w:right w:val="nil"/>
            </w:tcBorders>
            <w:shd w:val="clear" w:color="auto" w:fill="FFFFFF"/>
            <w:vAlign w:val="center"/>
          </w:tcPr>
          <w:p w14:paraId="2CB8A201" w14:textId="77777777" w:rsidR="00663918" w:rsidRDefault="001C64D2">
            <w:pPr>
              <w:pStyle w:val="Tabellcell"/>
              <w:jc w:val="center"/>
            </w:pPr>
            <w:r>
              <w:t>0,14</w:t>
            </w:r>
          </w:p>
        </w:tc>
        <w:tc>
          <w:tcPr>
            <w:tcW w:w="1134" w:type="dxa"/>
            <w:tcBorders>
              <w:top w:val="single" w:sz="4" w:space="0" w:color="auto"/>
              <w:left w:val="nil"/>
              <w:bottom w:val="single" w:sz="4" w:space="0" w:color="auto"/>
              <w:right w:val="nil"/>
            </w:tcBorders>
            <w:shd w:val="clear" w:color="auto" w:fill="FFFFFF"/>
            <w:vAlign w:val="center"/>
          </w:tcPr>
          <w:p w14:paraId="422BDC60" w14:textId="77777777" w:rsidR="00663918" w:rsidRDefault="001C64D2">
            <w:pPr>
              <w:pStyle w:val="Tabellcell"/>
              <w:jc w:val="center"/>
            </w:pPr>
            <w:r>
              <w:t>0,1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7B22AD0"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9214287" w14:textId="77777777" w:rsidR="00663918" w:rsidRDefault="001C64D2">
            <w:pPr>
              <w:pStyle w:val="Tabellcell"/>
              <w:jc w:val="center"/>
            </w:pPr>
            <w:r>
              <w:t>0,1</w:t>
            </w:r>
          </w:p>
        </w:tc>
      </w:tr>
      <w:tr w:rsidR="00663918" w14:paraId="2411CF6E" w14:textId="77777777">
        <w:tc>
          <w:tcPr>
            <w:tcW w:w="4252" w:type="dxa"/>
            <w:tcBorders>
              <w:top w:val="single" w:sz="4" w:space="0" w:color="auto"/>
              <w:left w:val="single" w:sz="4" w:space="0" w:color="auto"/>
              <w:bottom w:val="single" w:sz="4" w:space="0" w:color="auto"/>
              <w:right w:val="nil"/>
            </w:tcBorders>
            <w:shd w:val="clear" w:color="auto" w:fill="FFFFFF"/>
          </w:tcPr>
          <w:p w14:paraId="4BA4C4ED" w14:textId="77777777" w:rsidR="00663918" w:rsidRDefault="001C64D2">
            <w:pPr>
              <w:pStyle w:val="Tabellcell"/>
            </w:pPr>
            <w:r>
              <w:t>Andelen elever som skattat sin egen livstillfredsställelse som god eller mycket god under elevhälsosamtalet,  ÅK 4 i % - Flickor.(Elevhälsan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0B239B4E" w14:textId="77777777" w:rsidR="00663918" w:rsidRDefault="001C64D2">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7009C5B1" w14:textId="77777777" w:rsidR="00663918" w:rsidRDefault="001C64D2">
            <w:pPr>
              <w:pStyle w:val="Tabellcell"/>
              <w:jc w:val="center"/>
            </w:pPr>
            <w:r>
              <w:t>89%</w:t>
            </w:r>
          </w:p>
        </w:tc>
        <w:tc>
          <w:tcPr>
            <w:tcW w:w="1134" w:type="dxa"/>
            <w:tcBorders>
              <w:top w:val="single" w:sz="4" w:space="0" w:color="auto"/>
              <w:left w:val="nil"/>
              <w:bottom w:val="single" w:sz="4" w:space="0" w:color="auto"/>
              <w:right w:val="nil"/>
            </w:tcBorders>
            <w:shd w:val="clear" w:color="auto" w:fill="FFFFFF"/>
            <w:vAlign w:val="center"/>
          </w:tcPr>
          <w:p w14:paraId="41F206A5" w14:textId="77777777" w:rsidR="00663918" w:rsidRDefault="001C64D2">
            <w:pPr>
              <w:pStyle w:val="Tabellcell"/>
              <w:jc w:val="center"/>
            </w:pPr>
            <w:r>
              <w:t>85%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CF5BEC8"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A4EC7F" w14:textId="77777777" w:rsidR="00663918" w:rsidRDefault="001C64D2">
            <w:pPr>
              <w:pStyle w:val="Tabellcell"/>
              <w:jc w:val="center"/>
            </w:pPr>
            <w:r>
              <w:t>90%</w:t>
            </w:r>
          </w:p>
        </w:tc>
      </w:tr>
      <w:tr w:rsidR="00663918" w14:paraId="45A3BA30" w14:textId="77777777">
        <w:tc>
          <w:tcPr>
            <w:tcW w:w="4252" w:type="dxa"/>
            <w:tcBorders>
              <w:top w:val="single" w:sz="4" w:space="0" w:color="auto"/>
              <w:left w:val="single" w:sz="4" w:space="0" w:color="auto"/>
              <w:bottom w:val="single" w:sz="4" w:space="0" w:color="auto"/>
              <w:right w:val="nil"/>
            </w:tcBorders>
            <w:shd w:val="clear" w:color="auto" w:fill="FFFFFF"/>
          </w:tcPr>
          <w:p w14:paraId="5A4F7C36" w14:textId="77777777" w:rsidR="00663918" w:rsidRDefault="001C64D2">
            <w:pPr>
              <w:pStyle w:val="Tabellcell"/>
            </w:pPr>
            <w:r>
              <w:t>Andelen elever som skattat sin egen livstillfredsställelse som god eller mycket god under elevhälsosamtalet,  ÅK 4 i % - Pojkar. (Elevhälsan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365D07DF" w14:textId="77777777" w:rsidR="00663918" w:rsidRDefault="001C64D2">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2A03D133" w14:textId="77777777" w:rsidR="00663918" w:rsidRDefault="001C64D2">
            <w:pPr>
              <w:pStyle w:val="Tabellcell"/>
              <w:jc w:val="center"/>
            </w:pPr>
            <w:r>
              <w:t>90%</w:t>
            </w:r>
          </w:p>
        </w:tc>
        <w:tc>
          <w:tcPr>
            <w:tcW w:w="1134" w:type="dxa"/>
            <w:tcBorders>
              <w:top w:val="single" w:sz="4" w:space="0" w:color="auto"/>
              <w:left w:val="nil"/>
              <w:bottom w:val="single" w:sz="4" w:space="0" w:color="auto"/>
              <w:right w:val="nil"/>
            </w:tcBorders>
            <w:shd w:val="clear" w:color="auto" w:fill="FFFFFF"/>
            <w:vAlign w:val="center"/>
          </w:tcPr>
          <w:p w14:paraId="6F7D6D89" w14:textId="77777777" w:rsidR="00663918" w:rsidRDefault="001C64D2">
            <w:pPr>
              <w:pStyle w:val="Tabellcell"/>
              <w:jc w:val="center"/>
            </w:pPr>
            <w:r>
              <w:t>88%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9E02312"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6AE3E95" w14:textId="77777777" w:rsidR="00663918" w:rsidRDefault="001C64D2">
            <w:pPr>
              <w:pStyle w:val="Tabellcell"/>
              <w:jc w:val="center"/>
            </w:pPr>
            <w:r>
              <w:t>90%</w:t>
            </w:r>
          </w:p>
        </w:tc>
      </w:tr>
      <w:tr w:rsidR="00663918" w14:paraId="1EFC895F" w14:textId="77777777">
        <w:tc>
          <w:tcPr>
            <w:tcW w:w="4252" w:type="dxa"/>
            <w:tcBorders>
              <w:top w:val="single" w:sz="4" w:space="0" w:color="auto"/>
              <w:left w:val="single" w:sz="4" w:space="0" w:color="auto"/>
              <w:bottom w:val="single" w:sz="4" w:space="0" w:color="auto"/>
              <w:right w:val="nil"/>
            </w:tcBorders>
            <w:shd w:val="clear" w:color="auto" w:fill="FFFFFF"/>
          </w:tcPr>
          <w:p w14:paraId="352A9808" w14:textId="77777777" w:rsidR="00663918" w:rsidRDefault="001C64D2">
            <w:pPr>
              <w:pStyle w:val="Tabellcell"/>
            </w:pPr>
            <w:r>
              <w:t>Andelen elever som skattat sin egen livstillfredsställelse som god eller mycket god under elevhälsosamtalet,  ÅK 8 i % - Flickor.(Elevhälsan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3E174785" w14:textId="77777777" w:rsidR="00663918" w:rsidRDefault="001C64D2">
            <w:pPr>
              <w:pStyle w:val="Tabellcell"/>
              <w:jc w:val="center"/>
            </w:pPr>
            <w:r>
              <w:t>75%</w:t>
            </w:r>
          </w:p>
        </w:tc>
        <w:tc>
          <w:tcPr>
            <w:tcW w:w="1134" w:type="dxa"/>
            <w:tcBorders>
              <w:top w:val="single" w:sz="4" w:space="0" w:color="auto"/>
              <w:left w:val="nil"/>
              <w:bottom w:val="single" w:sz="4" w:space="0" w:color="auto"/>
              <w:right w:val="nil"/>
            </w:tcBorders>
            <w:shd w:val="clear" w:color="auto" w:fill="FFFFFF"/>
            <w:vAlign w:val="center"/>
          </w:tcPr>
          <w:p w14:paraId="1E1F8047" w14:textId="77777777" w:rsidR="00663918" w:rsidRDefault="001C64D2">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3988D7CB" w14:textId="77777777" w:rsidR="00663918" w:rsidRDefault="001C64D2">
            <w:pPr>
              <w:pStyle w:val="Tabellcell"/>
              <w:jc w:val="center"/>
            </w:pPr>
            <w:r>
              <w:t>70%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1CB62D5"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29B684A" w14:textId="77777777" w:rsidR="00663918" w:rsidRDefault="001C64D2">
            <w:pPr>
              <w:pStyle w:val="Tabellcell"/>
              <w:jc w:val="center"/>
            </w:pPr>
            <w:r>
              <w:t>80%</w:t>
            </w:r>
          </w:p>
        </w:tc>
      </w:tr>
      <w:tr w:rsidR="00663918" w14:paraId="666810A9" w14:textId="77777777">
        <w:tc>
          <w:tcPr>
            <w:tcW w:w="4252" w:type="dxa"/>
            <w:tcBorders>
              <w:top w:val="single" w:sz="4" w:space="0" w:color="auto"/>
              <w:left w:val="single" w:sz="4" w:space="0" w:color="auto"/>
              <w:bottom w:val="single" w:sz="4" w:space="0" w:color="auto"/>
              <w:right w:val="nil"/>
            </w:tcBorders>
            <w:shd w:val="clear" w:color="auto" w:fill="FFFFFF"/>
          </w:tcPr>
          <w:p w14:paraId="592EB49D" w14:textId="77777777" w:rsidR="00663918" w:rsidRDefault="001C64D2">
            <w:pPr>
              <w:pStyle w:val="Tabellcell"/>
            </w:pPr>
            <w:r>
              <w:lastRenderedPageBreak/>
              <w:t>Andelen elever som skattat sin egen livstillfredsställelse som god eller mycket god under elevhälsosamtalet,  ÅK 8 i % - Pojkar.(Elevhälsan i Kungsbacka utvecklar metod utifrån hälsosamtal med elever.)</w:t>
            </w:r>
          </w:p>
        </w:tc>
        <w:tc>
          <w:tcPr>
            <w:tcW w:w="1134" w:type="dxa"/>
            <w:tcBorders>
              <w:top w:val="single" w:sz="4" w:space="0" w:color="auto"/>
              <w:left w:val="nil"/>
              <w:bottom w:val="single" w:sz="4" w:space="0" w:color="auto"/>
              <w:right w:val="nil"/>
            </w:tcBorders>
            <w:shd w:val="clear" w:color="auto" w:fill="FFFFFF"/>
            <w:vAlign w:val="center"/>
          </w:tcPr>
          <w:p w14:paraId="6FD3D73B" w14:textId="77777777" w:rsidR="00663918" w:rsidRDefault="001C64D2">
            <w:pPr>
              <w:pStyle w:val="Tabellcell"/>
              <w:jc w:val="center"/>
            </w:pPr>
            <w:r>
              <w:t>88%</w:t>
            </w:r>
          </w:p>
        </w:tc>
        <w:tc>
          <w:tcPr>
            <w:tcW w:w="1134" w:type="dxa"/>
            <w:tcBorders>
              <w:top w:val="single" w:sz="4" w:space="0" w:color="auto"/>
              <w:left w:val="nil"/>
              <w:bottom w:val="single" w:sz="4" w:space="0" w:color="auto"/>
              <w:right w:val="nil"/>
            </w:tcBorders>
            <w:shd w:val="clear" w:color="auto" w:fill="FFFFFF"/>
            <w:vAlign w:val="center"/>
          </w:tcPr>
          <w:p w14:paraId="2CF4D75D" w14:textId="77777777" w:rsidR="00663918" w:rsidRDefault="001C64D2">
            <w:pPr>
              <w:pStyle w:val="Tabellcell"/>
              <w:jc w:val="center"/>
            </w:pPr>
            <w:r>
              <w:t>81%</w:t>
            </w:r>
          </w:p>
        </w:tc>
        <w:tc>
          <w:tcPr>
            <w:tcW w:w="1134" w:type="dxa"/>
            <w:tcBorders>
              <w:top w:val="single" w:sz="4" w:space="0" w:color="auto"/>
              <w:left w:val="nil"/>
              <w:bottom w:val="single" w:sz="4" w:space="0" w:color="auto"/>
              <w:right w:val="nil"/>
            </w:tcBorders>
            <w:shd w:val="clear" w:color="auto" w:fill="FFFFFF"/>
            <w:vAlign w:val="center"/>
          </w:tcPr>
          <w:p w14:paraId="47F6D809" w14:textId="77777777" w:rsidR="00663918" w:rsidRDefault="001C64D2">
            <w:pPr>
              <w:pStyle w:val="Tabellcell"/>
              <w:jc w:val="center"/>
            </w:pPr>
            <w:r>
              <w:t>84%</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3CAB586"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A2B0DD" w14:textId="77777777" w:rsidR="00663918" w:rsidRDefault="001C64D2">
            <w:pPr>
              <w:pStyle w:val="Tabellcell"/>
              <w:jc w:val="center"/>
            </w:pPr>
            <w:r>
              <w:t>90%</w:t>
            </w:r>
          </w:p>
        </w:tc>
      </w:tr>
      <w:tr w:rsidR="00663918" w14:paraId="2138876F" w14:textId="77777777">
        <w:tc>
          <w:tcPr>
            <w:tcW w:w="4252" w:type="dxa"/>
            <w:tcBorders>
              <w:top w:val="single" w:sz="4" w:space="0" w:color="auto"/>
              <w:left w:val="single" w:sz="4" w:space="0" w:color="auto"/>
              <w:bottom w:val="single" w:sz="4" w:space="0" w:color="auto"/>
              <w:right w:val="nil"/>
            </w:tcBorders>
            <w:shd w:val="clear" w:color="auto" w:fill="FFFFFF"/>
          </w:tcPr>
          <w:p w14:paraId="4153FF55" w14:textId="77777777" w:rsidR="00663918" w:rsidRDefault="001C64D2">
            <w:pPr>
              <w:pStyle w:val="Tabellcell"/>
            </w:pPr>
            <w:r>
              <w:t>Andelen elever som har skattat sin egen livstillfredsställelse som god eller mycket god under elevhälsosamtalet, Gymnasiet ÅK 1 i% - flickor.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E7734D9"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E3341EC" w14:textId="77777777" w:rsidR="00663918" w:rsidRDefault="001C64D2">
            <w:pPr>
              <w:pStyle w:val="Tabellcell"/>
              <w:jc w:val="center"/>
            </w:pPr>
            <w:r>
              <w:t>58%</w:t>
            </w:r>
          </w:p>
        </w:tc>
        <w:tc>
          <w:tcPr>
            <w:tcW w:w="1134" w:type="dxa"/>
            <w:tcBorders>
              <w:top w:val="single" w:sz="4" w:space="0" w:color="auto"/>
              <w:left w:val="nil"/>
              <w:bottom w:val="single" w:sz="4" w:space="0" w:color="auto"/>
              <w:right w:val="nil"/>
            </w:tcBorders>
            <w:shd w:val="clear" w:color="auto" w:fill="FFFFFF"/>
            <w:vAlign w:val="center"/>
          </w:tcPr>
          <w:p w14:paraId="1F74D374" w14:textId="77777777" w:rsidR="00663918" w:rsidRDefault="001C64D2">
            <w:pPr>
              <w:pStyle w:val="Tabellcell"/>
              <w:jc w:val="center"/>
            </w:pPr>
            <w:r>
              <w:t>70%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FE0BF03"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C0CC6EE" w14:textId="77777777" w:rsidR="00663918" w:rsidRDefault="001C64D2">
            <w:pPr>
              <w:pStyle w:val="Tabellcell"/>
              <w:jc w:val="center"/>
            </w:pPr>
            <w:r>
              <w:t>71%</w:t>
            </w:r>
          </w:p>
        </w:tc>
      </w:tr>
      <w:tr w:rsidR="00663918" w14:paraId="299BCD0A" w14:textId="77777777">
        <w:tc>
          <w:tcPr>
            <w:tcW w:w="4252" w:type="dxa"/>
            <w:tcBorders>
              <w:top w:val="single" w:sz="4" w:space="0" w:color="auto"/>
              <w:left w:val="single" w:sz="4" w:space="0" w:color="auto"/>
              <w:bottom w:val="single" w:sz="4" w:space="0" w:color="auto"/>
              <w:right w:val="nil"/>
            </w:tcBorders>
            <w:shd w:val="clear" w:color="auto" w:fill="FFFFFF"/>
          </w:tcPr>
          <w:p w14:paraId="10B0612E" w14:textId="77777777" w:rsidR="00663918" w:rsidRDefault="001C64D2">
            <w:pPr>
              <w:pStyle w:val="Tabellcell"/>
            </w:pPr>
            <w:r>
              <w:t>Andelen elever som har skattat sin egen livstillfredsställelse som god eller mycket god under elevhälsosamtalet, Gymnasiet ÅK 1 i% - pojkar.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98CC97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091AF84A" w14:textId="77777777" w:rsidR="00663918" w:rsidRDefault="001C64D2">
            <w:pPr>
              <w:pStyle w:val="Tabellcell"/>
              <w:jc w:val="center"/>
            </w:pPr>
            <w:r>
              <w:t>61%</w:t>
            </w:r>
          </w:p>
        </w:tc>
        <w:tc>
          <w:tcPr>
            <w:tcW w:w="1134" w:type="dxa"/>
            <w:tcBorders>
              <w:top w:val="single" w:sz="4" w:space="0" w:color="auto"/>
              <w:left w:val="nil"/>
              <w:bottom w:val="single" w:sz="4" w:space="0" w:color="auto"/>
              <w:right w:val="nil"/>
            </w:tcBorders>
            <w:shd w:val="clear" w:color="auto" w:fill="FFFFFF"/>
            <w:vAlign w:val="center"/>
          </w:tcPr>
          <w:p w14:paraId="6AB3D89E" w14:textId="77777777" w:rsidR="00663918" w:rsidRDefault="001C64D2">
            <w:pPr>
              <w:pStyle w:val="Tabellcell"/>
              <w:jc w:val="center"/>
            </w:pPr>
            <w:r>
              <w:t>80%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08A05E9"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116D53" w14:textId="77777777" w:rsidR="00663918" w:rsidRDefault="001C64D2">
            <w:pPr>
              <w:pStyle w:val="Tabellcell"/>
              <w:jc w:val="center"/>
            </w:pPr>
            <w:r>
              <w:t>81%</w:t>
            </w:r>
          </w:p>
        </w:tc>
      </w:tr>
    </w:tbl>
    <w:p w14:paraId="5915C1D6" w14:textId="77777777" w:rsidR="00663918" w:rsidRDefault="001C64D2">
      <w:pPr>
        <w:pStyle w:val="Rubrik3"/>
      </w:pPr>
      <w:r>
        <w:t>Kretslopp</w:t>
      </w:r>
    </w:p>
    <w:p w14:paraId="32BA1A57" w14:textId="77777777" w:rsidR="00663918" w:rsidRDefault="001C64D2">
      <w:pPr>
        <w:pStyle w:val="Texttitel"/>
      </w:pPr>
      <w:r>
        <w:t>Beslutats av</w:t>
      </w:r>
    </w:p>
    <w:p w14:paraId="28914F27" w14:textId="77777777" w:rsidR="00663918" w:rsidRDefault="001C64D2">
      <w:pPr>
        <w:pStyle w:val="BodyText"/>
      </w:pPr>
      <w:r>
        <w:t>Nämnd</w:t>
      </w:r>
    </w:p>
    <w:p w14:paraId="699652F2" w14:textId="77777777" w:rsidR="00663918" w:rsidRDefault="001C64D2">
      <w:pPr>
        <w:pStyle w:val="Texttitel"/>
      </w:pPr>
      <w:r>
        <w:t>Nämndens formulering</w:t>
      </w:r>
    </w:p>
    <w:p w14:paraId="46F90E91" w14:textId="77777777" w:rsidR="00663918" w:rsidRDefault="001C64D2">
      <w:pPr>
        <w:pStyle w:val="BodyText"/>
      </w:pPr>
      <w:r>
        <w:t>I Kungsbacka finns goda möjligheter att bidra till en hållbar konsumtion och vi rör oss ständigt uppåt i avfallstrappan. Det är enkelt att lämna produkter till återbruk och andelen insamlat material till materialåtervinning ökar. Vi arbetar aktivt för att nå de mål vi satt upp i den regionala avfallsplanen ”Göteborgsregionen minskar avfallet”. Avloppsvattnet renas med god marginal till tillståndsgivna gränsvärden och växtnäringen återförs på ett hållbart sätt.</w:t>
      </w:r>
    </w:p>
    <w:p w14:paraId="5BB0A5CB" w14:textId="77777777" w:rsidR="00663918" w:rsidRDefault="001C64D2">
      <w:pPr>
        <w:pStyle w:val="Texttitel"/>
      </w:pPr>
      <w:r>
        <w:t>Fokusområde</w:t>
      </w:r>
    </w:p>
    <w:p w14:paraId="22D543C6" w14:textId="77777777" w:rsidR="00663918" w:rsidRDefault="001C64D2">
      <w:pPr>
        <w:pStyle w:val="BodyText"/>
      </w:pPr>
      <w:r>
        <w:t>Kungsbackas miljöarbete utgår från de nationella miljömålen, de globala hållbarhetsmålen samt Borgmästaravtalet.</w:t>
      </w:r>
    </w:p>
    <w:p w14:paraId="6A95D367" w14:textId="77777777" w:rsidR="00663918" w:rsidRDefault="001C64D2">
      <w:pPr>
        <w:pStyle w:val="Texttitel"/>
      </w:pPr>
      <w:r>
        <w:t>Nämndens bedömning</w:t>
      </w:r>
    </w:p>
    <w:p w14:paraId="10DBF368" w14:textId="77777777" w:rsidR="00663918" w:rsidRDefault="001C64D2">
      <w:pPr>
        <w:pStyle w:val="BodyText"/>
        <w:spacing w:before="20"/>
      </w:pPr>
      <w:r>
        <w:rPr>
          <w:noProof/>
        </w:rPr>
        <w:drawing>
          <wp:inline distT="0" distB="0" distL="0" distR="0" wp14:anchorId="5D4131FC" wp14:editId="29277DDE">
            <wp:extent cx="152400" cy="152400"/>
            <wp:effectExtent l="0" t="0" r="0" b="0"/>
            <wp:docPr id="100" name="R6f2bcaec0cfa4de4"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f2bcaec0cfa4de4"/>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6115A037" w14:textId="77777777" w:rsidR="00663918" w:rsidRDefault="001C64D2">
      <w:pPr>
        <w:pStyle w:val="Texttitel"/>
      </w:pPr>
      <w:r>
        <w:t>Kommentar på nämndmål</w:t>
      </w:r>
    </w:p>
    <w:p w14:paraId="15B04A1B" w14:textId="77777777" w:rsidR="00663918" w:rsidRDefault="001C64D2">
      <w:pPr>
        <w:pStyle w:val="BodyText"/>
        <w:widowControl w:val="0"/>
      </w:pPr>
      <w:r>
        <w:t>Visionen för Göteborgsregionens gemensamma avfallsplan är ”en region utan avfall”. Arbetet utgår från avfallstrappan, där målet är att förebygga så mycket av avfallet som möjligt.</w:t>
      </w:r>
    </w:p>
    <w:p w14:paraId="2717A568" w14:textId="77777777" w:rsidR="00663918" w:rsidRDefault="001C64D2">
      <w:pPr>
        <w:pStyle w:val="BodyText"/>
        <w:widowControl w:val="0"/>
      </w:pPr>
      <w:r>
        <w:t> </w:t>
      </w:r>
    </w:p>
    <w:p w14:paraId="51315814" w14:textId="77777777" w:rsidR="00663918" w:rsidRDefault="001C64D2">
      <w:pPr>
        <w:pStyle w:val="BodyText"/>
        <w:widowControl w:val="0"/>
      </w:pPr>
      <w:r>
        <w:rPr>
          <w:noProof/>
        </w:rPr>
        <w:lastRenderedPageBreak/>
        <w:drawing>
          <wp:inline distT="0" distB="0" distL="0" distR="0" wp14:anchorId="6B148802" wp14:editId="0DB2B72E">
            <wp:extent cx="6301351" cy="3599584"/>
            <wp:effectExtent l="19050" t="0" r="0" b="0"/>
            <wp:docPr id="101" name="/Login107/Image.mvc/kungsbacka/cf2e875b-237a-4a0e-9128-ad8800dfbe8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7/Image.mvc/kungsbacka/cf2e875b-237a-4a0e-9128-ad8800dfbe89" descr="Bild"/>
                    <pic:cNvPicPr>
                      <a:picLocks noChangeAspect="1" noChangeArrowheads="1"/>
                    </pic:cNvPicPr>
                  </pic:nvPicPr>
                  <pic:blipFill>
                    <a:blip r:embed="rId13"/>
                    <a:srcRect/>
                    <a:stretch>
                      <a:fillRect/>
                    </a:stretch>
                  </pic:blipFill>
                  <pic:spPr bwMode="auto">
                    <a:xfrm>
                      <a:off x="0" y="0"/>
                      <a:ext cx="6301351" cy="3599584"/>
                    </a:xfrm>
                    <a:prstGeom prst="rect">
                      <a:avLst/>
                    </a:prstGeom>
                  </pic:spPr>
                </pic:pic>
              </a:graphicData>
            </a:graphic>
          </wp:inline>
        </w:drawing>
      </w:r>
    </w:p>
    <w:p w14:paraId="6D0CD42D" w14:textId="4FF6F41B" w:rsidR="00663918" w:rsidRPr="002915E5" w:rsidRDefault="001C64D2">
      <w:pPr>
        <w:pStyle w:val="BodyText"/>
        <w:widowControl w:val="0"/>
        <w:rPr>
          <w:b/>
          <w:bCs/>
        </w:rPr>
      </w:pPr>
      <w:r>
        <w:t>För att förbättra "</w:t>
      </w:r>
      <w:r>
        <w:rPr>
          <w:i/>
        </w:rPr>
        <w:t>materialåtervinning</w:t>
      </w:r>
      <w:r>
        <w:t>" har ett nytt skyltsystem enligt nordisk standard arbetats fram och införs på återvinningscentralerna under 2022. Nedgrävda avfallsbehållare med möjlighet att sortera matavfall och brännbart installerades på flera badplatser inför sommaren. Tyvärr har sorteringen av matavfall inte fungerat som planerat.</w:t>
      </w:r>
      <w:r w:rsidR="00CA404E">
        <w:t xml:space="preserve"> Inte heller sorteringen </w:t>
      </w:r>
      <w:r w:rsidR="004E0114">
        <w:t>i</w:t>
      </w:r>
      <w:r w:rsidR="00CA404E">
        <w:t xml:space="preserve"> hushållens avfall</w:t>
      </w:r>
      <w:r w:rsidR="00A80D5C">
        <w:t xml:space="preserve"> är felfri, </w:t>
      </w:r>
      <w:r w:rsidR="004E0114">
        <w:t xml:space="preserve">i </w:t>
      </w:r>
      <w:r w:rsidR="002915E5" w:rsidRPr="002915E5">
        <w:rPr>
          <w:rStyle w:val="Stark"/>
          <w:b w:val="0"/>
          <w:bCs w:val="0"/>
        </w:rPr>
        <w:t>avfallskärle</w:t>
      </w:r>
      <w:r w:rsidR="004E0114">
        <w:rPr>
          <w:rStyle w:val="Stark"/>
          <w:b w:val="0"/>
          <w:bCs w:val="0"/>
        </w:rPr>
        <w:t>t</w:t>
      </w:r>
      <w:r w:rsidR="002915E5" w:rsidRPr="002915E5">
        <w:rPr>
          <w:rStyle w:val="Stark"/>
          <w:b w:val="0"/>
          <w:bCs w:val="0"/>
        </w:rPr>
        <w:t xml:space="preserve"> för restavfall (den gröna tunnan) visade plockanalyser att enbart en tredjedel var rätt sorterat, resten var matavfall och förpackningar.</w:t>
      </w:r>
    </w:p>
    <w:p w14:paraId="2034A52E" w14:textId="77777777" w:rsidR="00663918" w:rsidRDefault="001C64D2">
      <w:pPr>
        <w:pStyle w:val="BodyText"/>
        <w:widowControl w:val="0"/>
      </w:pPr>
      <w:r>
        <w:t>För en större "</w:t>
      </w:r>
      <w:r>
        <w:rPr>
          <w:i/>
        </w:rPr>
        <w:t>återanvändning</w:t>
      </w:r>
      <w:r>
        <w:t>" har bygglovs sökts och beviljats för ett återbrukstält på Barnamossens återvinningscentral. Planering pågår hur mottagningen ska fungera praktiskt för de som lämnar och hämtar, och ska ge aktörer som bedriver återbruksverksamhet en mer central plats. En målbild för framtidens ÅVC har tagits fram som visar på hur vi ska arbeta på lång sikt för att öka kundnöjdhet och ge möjlighet till att klättra uppåt i trappan.</w:t>
      </w:r>
    </w:p>
    <w:p w14:paraId="1EB19FAB" w14:textId="77777777" w:rsidR="00663918" w:rsidRDefault="001C64D2">
      <w:pPr>
        <w:pStyle w:val="BodyText"/>
        <w:widowControl w:val="0"/>
      </w:pPr>
      <w:r>
        <w:t>I det förebyggande arbetet ("</w:t>
      </w:r>
      <w:r>
        <w:rPr>
          <w:i/>
        </w:rPr>
        <w:t>minimera</w:t>
      </w:r>
      <w:r>
        <w:t>" att avfall inte ens uppstår) deltar Kungsbacka i Minimeringsmästarna- en tävling för familjer som vill minska sitt klimatavtryck, och som sprider sitt arbete i sociala medier. Ökad medvetenhet om goda miljöeffekter av minskade avfallsmängder kan leda till beteendeförändringar och mindre avfall. Samtidigt visar en kundundersökning genomförd under hösten 2021 att Kungsbackas invånare i låg grad är villiga att ändra sin livsstil för att minska avfallsmängderna, och effekterna av det förebyggande arbetet är svåra att mäta och följa upp. På den positiva sidan återfinns ett högt förtroende för att Kungsbacka kommun tar hand om avfallet på ett ansvarsfullt sätt.</w:t>
      </w:r>
    </w:p>
    <w:p w14:paraId="1F472150" w14:textId="77777777" w:rsidR="00663918" w:rsidRDefault="001C64D2">
      <w:pPr>
        <w:pStyle w:val="BodyText"/>
        <w:widowControl w:val="0"/>
      </w:pPr>
      <w:r>
        <w:t>Avloppsvattenreningen är god och klarar tillståndsgivna värden med god marginal. I början av året påverkades flera reningsverk av det kalla vädret, men avloppsvattenreningen har inte påverkat på årsbasis. Sandfilterbottnarna har börjat bytas ut mot en effektivare lösning på Hammargårdsverket.</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1602B6D5"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06D5CAC4"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52D0665E"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FF40196"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6EED9E5F"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2CE19C46"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6634E359" w14:textId="77777777" w:rsidR="00663918" w:rsidRDefault="001C64D2">
            <w:pPr>
              <w:pStyle w:val="Tabellcell"/>
              <w:jc w:val="center"/>
            </w:pPr>
            <w:r>
              <w:rPr>
                <w:b/>
              </w:rPr>
              <w:t>Målvärde 2021</w:t>
            </w:r>
          </w:p>
        </w:tc>
      </w:tr>
      <w:tr w:rsidR="00663918" w14:paraId="66A9871F" w14:textId="77777777">
        <w:tc>
          <w:tcPr>
            <w:tcW w:w="4252" w:type="dxa"/>
            <w:tcBorders>
              <w:top w:val="single" w:sz="4" w:space="0" w:color="auto"/>
              <w:left w:val="single" w:sz="4" w:space="0" w:color="auto"/>
              <w:bottom w:val="single" w:sz="4" w:space="0" w:color="auto"/>
              <w:right w:val="nil"/>
            </w:tcBorders>
            <w:shd w:val="clear" w:color="auto" w:fill="FFFFFF"/>
          </w:tcPr>
          <w:p w14:paraId="012CD9A2" w14:textId="77777777" w:rsidR="00663918" w:rsidRDefault="001C64D2">
            <w:pPr>
              <w:pStyle w:val="Tabellcell"/>
            </w:pPr>
            <w:r>
              <w:t>Hushållsavfall, kg/person</w:t>
            </w:r>
          </w:p>
        </w:tc>
        <w:tc>
          <w:tcPr>
            <w:tcW w:w="1134" w:type="dxa"/>
            <w:tcBorders>
              <w:top w:val="single" w:sz="4" w:space="0" w:color="auto"/>
              <w:left w:val="nil"/>
              <w:bottom w:val="single" w:sz="4" w:space="0" w:color="auto"/>
              <w:right w:val="nil"/>
            </w:tcBorders>
            <w:shd w:val="clear" w:color="auto" w:fill="FFFFFF"/>
            <w:vAlign w:val="center"/>
          </w:tcPr>
          <w:p w14:paraId="30A5BD92" w14:textId="77777777" w:rsidR="00663918" w:rsidRDefault="001C64D2">
            <w:pPr>
              <w:pStyle w:val="Tabellcell"/>
              <w:jc w:val="center"/>
            </w:pPr>
            <w:r>
              <w:t>458</w:t>
            </w:r>
          </w:p>
        </w:tc>
        <w:tc>
          <w:tcPr>
            <w:tcW w:w="1134" w:type="dxa"/>
            <w:tcBorders>
              <w:top w:val="single" w:sz="4" w:space="0" w:color="auto"/>
              <w:left w:val="nil"/>
              <w:bottom w:val="single" w:sz="4" w:space="0" w:color="auto"/>
              <w:right w:val="nil"/>
            </w:tcBorders>
            <w:shd w:val="clear" w:color="auto" w:fill="FFFFFF"/>
            <w:vAlign w:val="center"/>
          </w:tcPr>
          <w:p w14:paraId="616659D6" w14:textId="77777777" w:rsidR="00663918" w:rsidRDefault="001C64D2">
            <w:pPr>
              <w:pStyle w:val="Tabellcell"/>
              <w:jc w:val="center"/>
            </w:pPr>
            <w:r>
              <w:t>486</w:t>
            </w:r>
          </w:p>
        </w:tc>
        <w:tc>
          <w:tcPr>
            <w:tcW w:w="1134" w:type="dxa"/>
            <w:tcBorders>
              <w:top w:val="single" w:sz="4" w:space="0" w:color="auto"/>
              <w:left w:val="nil"/>
              <w:bottom w:val="single" w:sz="4" w:space="0" w:color="auto"/>
              <w:right w:val="nil"/>
            </w:tcBorders>
            <w:shd w:val="clear" w:color="auto" w:fill="FFFFFF"/>
            <w:vAlign w:val="center"/>
          </w:tcPr>
          <w:p w14:paraId="2E915D3E" w14:textId="77777777" w:rsidR="00663918" w:rsidRDefault="001C64D2">
            <w:pPr>
              <w:pStyle w:val="Tabellcell"/>
              <w:jc w:val="center"/>
            </w:pPr>
            <w:r>
              <w:t>515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9B2E44C"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EED0A1A" w14:textId="77777777" w:rsidR="00663918" w:rsidRDefault="001C64D2">
            <w:pPr>
              <w:pStyle w:val="Tabellcell"/>
              <w:jc w:val="center"/>
            </w:pPr>
            <w:r>
              <w:t>424</w:t>
            </w:r>
          </w:p>
        </w:tc>
      </w:tr>
      <w:tr w:rsidR="00663918" w14:paraId="7246CD8F" w14:textId="77777777">
        <w:tc>
          <w:tcPr>
            <w:tcW w:w="4252" w:type="dxa"/>
            <w:tcBorders>
              <w:top w:val="single" w:sz="4" w:space="0" w:color="auto"/>
              <w:left w:val="single" w:sz="4" w:space="0" w:color="auto"/>
              <w:bottom w:val="single" w:sz="4" w:space="0" w:color="auto"/>
              <w:right w:val="nil"/>
            </w:tcBorders>
            <w:shd w:val="clear" w:color="auto" w:fill="FFFFFF"/>
          </w:tcPr>
          <w:p w14:paraId="10B19DE3" w14:textId="77777777" w:rsidR="00663918" w:rsidRDefault="001C64D2">
            <w:pPr>
              <w:pStyle w:val="Tabellcell"/>
            </w:pPr>
            <w:r>
              <w:lastRenderedPageBreak/>
              <w:t>Andel hushållsavfall insamlat för materialåtervinning, inklusive biologisk behandling</w:t>
            </w:r>
          </w:p>
        </w:tc>
        <w:tc>
          <w:tcPr>
            <w:tcW w:w="1134" w:type="dxa"/>
            <w:tcBorders>
              <w:top w:val="single" w:sz="4" w:space="0" w:color="auto"/>
              <w:left w:val="nil"/>
              <w:bottom w:val="single" w:sz="4" w:space="0" w:color="auto"/>
              <w:right w:val="nil"/>
            </w:tcBorders>
            <w:shd w:val="clear" w:color="auto" w:fill="FFFFFF"/>
            <w:vAlign w:val="center"/>
          </w:tcPr>
          <w:p w14:paraId="0902B6FB" w14:textId="77777777" w:rsidR="00663918" w:rsidRDefault="001C64D2">
            <w:pPr>
              <w:pStyle w:val="Tabellcell"/>
              <w:jc w:val="center"/>
            </w:pPr>
            <w:r>
              <w:t>42%</w:t>
            </w:r>
          </w:p>
        </w:tc>
        <w:tc>
          <w:tcPr>
            <w:tcW w:w="1134" w:type="dxa"/>
            <w:tcBorders>
              <w:top w:val="single" w:sz="4" w:space="0" w:color="auto"/>
              <w:left w:val="nil"/>
              <w:bottom w:val="single" w:sz="4" w:space="0" w:color="auto"/>
              <w:right w:val="nil"/>
            </w:tcBorders>
            <w:shd w:val="clear" w:color="auto" w:fill="FFFFFF"/>
            <w:vAlign w:val="center"/>
          </w:tcPr>
          <w:p w14:paraId="4832606C" w14:textId="77777777" w:rsidR="00663918" w:rsidRDefault="001C64D2">
            <w:pPr>
              <w:pStyle w:val="Tabellcell"/>
              <w:jc w:val="center"/>
            </w:pPr>
            <w:r>
              <w:t>38%</w:t>
            </w:r>
          </w:p>
        </w:tc>
        <w:tc>
          <w:tcPr>
            <w:tcW w:w="1134" w:type="dxa"/>
            <w:tcBorders>
              <w:top w:val="single" w:sz="4" w:space="0" w:color="auto"/>
              <w:left w:val="nil"/>
              <w:bottom w:val="single" w:sz="4" w:space="0" w:color="auto"/>
              <w:right w:val="nil"/>
            </w:tcBorders>
            <w:shd w:val="clear" w:color="auto" w:fill="FFFFFF"/>
            <w:vAlign w:val="center"/>
          </w:tcPr>
          <w:p w14:paraId="4FA9F3A3" w14:textId="77777777" w:rsidR="00663918" w:rsidRDefault="001C64D2">
            <w:pPr>
              <w:pStyle w:val="Tabellcell"/>
              <w:jc w:val="center"/>
            </w:pPr>
            <w:r>
              <w:t>36%</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5F49D57"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444E660" w14:textId="77777777" w:rsidR="00663918" w:rsidRDefault="001C64D2">
            <w:pPr>
              <w:pStyle w:val="Tabellcell"/>
              <w:jc w:val="center"/>
            </w:pPr>
            <w:r>
              <w:t>44%</w:t>
            </w:r>
          </w:p>
        </w:tc>
      </w:tr>
      <w:tr w:rsidR="00663918" w14:paraId="11C80DBF" w14:textId="77777777">
        <w:tc>
          <w:tcPr>
            <w:tcW w:w="4252" w:type="dxa"/>
            <w:tcBorders>
              <w:top w:val="single" w:sz="4" w:space="0" w:color="auto"/>
              <w:left w:val="single" w:sz="4" w:space="0" w:color="auto"/>
              <w:bottom w:val="single" w:sz="4" w:space="0" w:color="auto"/>
              <w:right w:val="nil"/>
            </w:tcBorders>
            <w:shd w:val="clear" w:color="auto" w:fill="FFFFFF"/>
          </w:tcPr>
          <w:p w14:paraId="2148DB3D" w14:textId="77777777" w:rsidR="00663918" w:rsidRDefault="001C64D2">
            <w:pPr>
              <w:pStyle w:val="Tabellcell"/>
            </w:pPr>
            <w:r>
              <w:t>Andel som tas omhand för återanvändning av totalt insamlat grovavfall, inkl. sådant som lämnas till återanvändning i kommunens system.</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30F8968"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61710E2"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DEF6720"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45409DD"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70B2645" w14:textId="77777777" w:rsidR="00663918" w:rsidRDefault="001C64D2">
            <w:pPr>
              <w:pStyle w:val="Tabellcell"/>
              <w:jc w:val="center"/>
            </w:pPr>
            <w:r>
              <w:t>27%</w:t>
            </w:r>
          </w:p>
        </w:tc>
      </w:tr>
      <w:tr w:rsidR="00663918" w14:paraId="26007782" w14:textId="77777777">
        <w:tc>
          <w:tcPr>
            <w:tcW w:w="4252" w:type="dxa"/>
            <w:tcBorders>
              <w:top w:val="single" w:sz="4" w:space="0" w:color="auto"/>
              <w:left w:val="single" w:sz="4" w:space="0" w:color="auto"/>
              <w:bottom w:val="single" w:sz="4" w:space="0" w:color="auto"/>
              <w:right w:val="nil"/>
            </w:tcBorders>
            <w:shd w:val="clear" w:color="auto" w:fill="FFFFFF"/>
          </w:tcPr>
          <w:p w14:paraId="42C40259" w14:textId="77777777" w:rsidR="00663918" w:rsidRDefault="001C64D2">
            <w:pPr>
              <w:pStyle w:val="Tabellcell"/>
            </w:pPr>
            <w:r>
              <w:t>Utsläppen från de fyra större reningsverken ligger med god marginal (10% eller mer) under tillståndsgivna gränsvärden.</w:t>
            </w:r>
          </w:p>
        </w:tc>
        <w:tc>
          <w:tcPr>
            <w:tcW w:w="1134" w:type="dxa"/>
            <w:tcBorders>
              <w:top w:val="single" w:sz="4" w:space="0" w:color="auto"/>
              <w:left w:val="nil"/>
              <w:bottom w:val="single" w:sz="4" w:space="0" w:color="auto"/>
              <w:right w:val="nil"/>
            </w:tcBorders>
            <w:shd w:val="clear" w:color="auto" w:fill="FFFFFF"/>
            <w:vAlign w:val="center"/>
          </w:tcPr>
          <w:p w14:paraId="749ADF61"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74787E47"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4D915551"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B82D113"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49BBF23" w14:textId="77777777" w:rsidR="00663918" w:rsidRDefault="001C64D2">
            <w:pPr>
              <w:pStyle w:val="Tabellcell"/>
              <w:jc w:val="center"/>
            </w:pPr>
            <w:r>
              <w:t>Ja</w:t>
            </w:r>
          </w:p>
        </w:tc>
      </w:tr>
      <w:tr w:rsidR="00663918" w14:paraId="54705F72" w14:textId="77777777">
        <w:tc>
          <w:tcPr>
            <w:tcW w:w="4252" w:type="dxa"/>
            <w:tcBorders>
              <w:top w:val="single" w:sz="4" w:space="0" w:color="auto"/>
              <w:left w:val="single" w:sz="4" w:space="0" w:color="auto"/>
              <w:bottom w:val="single" w:sz="4" w:space="0" w:color="auto"/>
              <w:right w:val="nil"/>
            </w:tcBorders>
            <w:shd w:val="clear" w:color="auto" w:fill="FFFFFF"/>
          </w:tcPr>
          <w:p w14:paraId="7AF58F3D" w14:textId="77777777" w:rsidR="00663918" w:rsidRDefault="001C64D2">
            <w:pPr>
              <w:pStyle w:val="Tabellcell"/>
            </w:pPr>
            <w:r>
              <w:t>Kadmium i ej kalkat avloppsslam nedåtgående trend, 3 år</w:t>
            </w:r>
          </w:p>
        </w:tc>
        <w:tc>
          <w:tcPr>
            <w:tcW w:w="1134" w:type="dxa"/>
            <w:tcBorders>
              <w:top w:val="single" w:sz="4" w:space="0" w:color="auto"/>
              <w:left w:val="nil"/>
              <w:bottom w:val="single" w:sz="4" w:space="0" w:color="auto"/>
              <w:right w:val="nil"/>
            </w:tcBorders>
            <w:shd w:val="clear" w:color="auto" w:fill="FFFFFF"/>
            <w:vAlign w:val="center"/>
          </w:tcPr>
          <w:p w14:paraId="39850F45"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40A7AA80"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7B44C192"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17C2EC69" w14:textId="77777777" w:rsidR="00663918" w:rsidRDefault="001C64D2">
            <w:pPr>
              <w:pStyle w:val="Tabellcell"/>
              <w:jc w:val="center"/>
            </w:pPr>
            <w:r>
              <w:t>Ja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BF4410D" w14:textId="77777777" w:rsidR="00663918" w:rsidRDefault="001C64D2">
            <w:pPr>
              <w:pStyle w:val="Tabellcell"/>
              <w:jc w:val="center"/>
            </w:pPr>
            <w:r>
              <w:t>Ja</w:t>
            </w:r>
          </w:p>
        </w:tc>
      </w:tr>
    </w:tbl>
    <w:p w14:paraId="760A7C71" w14:textId="77777777" w:rsidR="00663918" w:rsidRDefault="001C64D2">
      <w:pPr>
        <w:pStyle w:val="Fotnot"/>
        <w:widowControl w:val="0"/>
      </w:pPr>
      <w:r>
        <w:t>Utfallet för indikatorerna kring avfall och utsläpp från reningsverk finns tillgängligt först i mars.</w:t>
      </w:r>
      <w:r>
        <w:br/>
      </w:r>
      <w:r>
        <w:br/>
        <w:t>Nämndens mål om kretslopp har haft en bättre måluppfyllelse vad gäller rening av avloppsvatten och avloppsslam än rörelsen uppåt i avfallstrappan med mindre avfall som följd. Det är grunden för nämndens bedömning om att målet inte är uppnått, men på rätt väg.</w:t>
      </w:r>
    </w:p>
    <w:p w14:paraId="0B54E7B3" w14:textId="77777777" w:rsidR="00663918" w:rsidRDefault="001C64D2">
      <w:pPr>
        <w:pStyle w:val="Rubrik3"/>
      </w:pPr>
      <w:r>
        <w:t>Infrastruktur</w:t>
      </w:r>
    </w:p>
    <w:p w14:paraId="53498030" w14:textId="77777777" w:rsidR="00663918" w:rsidRDefault="001C64D2">
      <w:pPr>
        <w:pStyle w:val="Texttitel"/>
      </w:pPr>
      <w:r>
        <w:t>Beslutats av</w:t>
      </w:r>
    </w:p>
    <w:p w14:paraId="45C79A30" w14:textId="77777777" w:rsidR="00663918" w:rsidRDefault="001C64D2">
      <w:pPr>
        <w:pStyle w:val="BodyText"/>
      </w:pPr>
      <w:r>
        <w:t>Nämnd</w:t>
      </w:r>
    </w:p>
    <w:p w14:paraId="1572FABB" w14:textId="77777777" w:rsidR="00663918" w:rsidRDefault="001C64D2">
      <w:pPr>
        <w:pStyle w:val="Texttitel"/>
      </w:pPr>
      <w:r>
        <w:t>Nämndens formulering</w:t>
      </w:r>
    </w:p>
    <w:p w14:paraId="7709A2DC" w14:textId="77777777" w:rsidR="00663918" w:rsidRDefault="001C64D2">
      <w:pPr>
        <w:pStyle w:val="BodyText"/>
      </w:pPr>
      <w:r>
        <w:t>I Kungsbacka bidrar infrastrukturen till hälsa och bra miljö i både grönområde och vatten. Det är lätt att ta cykeln och ladda bilen. Utbyggnaden och underhåll av infrastrukturen är effektiv och gynnar den biologiska mångfalden.</w:t>
      </w:r>
    </w:p>
    <w:p w14:paraId="47B9C456" w14:textId="77777777" w:rsidR="00663918" w:rsidRDefault="001C64D2">
      <w:pPr>
        <w:pStyle w:val="Texttitel"/>
      </w:pPr>
      <w:r>
        <w:t>Fokusområde</w:t>
      </w:r>
    </w:p>
    <w:p w14:paraId="3CADFF2B" w14:textId="77777777" w:rsidR="00663918" w:rsidRDefault="001C64D2">
      <w:pPr>
        <w:pStyle w:val="BodyText"/>
      </w:pPr>
      <w:r>
        <w:t>Kungsbackas miljöarbete utgår ifrån de nationella miljömålen, de globala hållbarhetsmålen samt Borgmästaravtalet.</w:t>
      </w:r>
    </w:p>
    <w:p w14:paraId="7A22EBFC" w14:textId="77777777" w:rsidR="00663918" w:rsidRDefault="001C64D2">
      <w:pPr>
        <w:pStyle w:val="Texttitel"/>
      </w:pPr>
      <w:r>
        <w:t>Nämndens bedömning</w:t>
      </w:r>
    </w:p>
    <w:p w14:paraId="28C41ACF" w14:textId="77777777" w:rsidR="00663918" w:rsidRDefault="001C64D2">
      <w:pPr>
        <w:pStyle w:val="BodyText"/>
        <w:spacing w:before="20"/>
      </w:pPr>
      <w:r>
        <w:rPr>
          <w:noProof/>
        </w:rPr>
        <w:drawing>
          <wp:inline distT="0" distB="0" distL="0" distR="0" wp14:anchorId="1C2A1C55" wp14:editId="168D9A56">
            <wp:extent cx="152400" cy="152400"/>
            <wp:effectExtent l="0" t="0" r="0" b="0"/>
            <wp:docPr id="102" name="R6a9796b5462f4755"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a9796b5462f4755"/>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06453F36" w14:textId="77777777" w:rsidR="00663918" w:rsidRDefault="001C64D2">
      <w:pPr>
        <w:pStyle w:val="Texttitel"/>
      </w:pPr>
      <w:r>
        <w:t>Kommentar på nämndmål</w:t>
      </w:r>
    </w:p>
    <w:p w14:paraId="29969D16" w14:textId="77777777" w:rsidR="00663918" w:rsidRDefault="001C64D2">
      <w:pPr>
        <w:pStyle w:val="BodyText"/>
        <w:widowControl w:val="0"/>
      </w:pPr>
      <w:r>
        <w:t>I arbetet med att gynna den biologiska mångfalden har förvaltningen skapat rutiner och checklistor, vilka granskats och reviderats med hjälp av referenspersoner från Teknik och Samhällsbyggnadskontoret. En digital utbildning är under framtagande och beräknas vara klar våren 2022. Många yrken inom Tekniks verksamheter kan gynna den biologiska mångfalden, och syftet är att höja kunskapsnivån om vad respektive yrkesroll kan göra, samt hur man på bästa sätt genomför gynnande åtgärder för biologisk mångfald. Ett konkret exempel på hur rutinen appliceras i praktiken är att ytor som ska hanteras som naturäng lagts in i kartportalen, för att tillgängliggöra skötselinformation.</w:t>
      </w:r>
    </w:p>
    <w:p w14:paraId="12151DC0" w14:textId="77777777" w:rsidR="00663918" w:rsidRDefault="001C64D2">
      <w:pPr>
        <w:pStyle w:val="BodyText"/>
        <w:widowControl w:val="0"/>
      </w:pPr>
      <w:r>
        <w:t>Bräddningar av avloppsvatten och rening av dagvattnet påverkar miljön i grönområden och vatten. Den främsta anledningen till att bräddningar av avloppsvatten behöver göras är tillskottsvatten. Under 2021 har mycket tillskottsvatten nått Hammargårds reningsverk, vilket medfört att en högre andel vatten har bräddats från verket. Läs mer under målet om "</w:t>
      </w:r>
      <w:r>
        <w:rPr>
          <w:i/>
        </w:rPr>
        <w:t>Energi</w:t>
      </w:r>
      <w:r>
        <w:t>" för arbetet med att minska tillskottsvattnet.</w:t>
      </w:r>
    </w:p>
    <w:p w14:paraId="4F231089" w14:textId="77777777" w:rsidR="00663918" w:rsidRDefault="001C64D2">
      <w:pPr>
        <w:pStyle w:val="BodyText"/>
        <w:widowControl w:val="0"/>
      </w:pPr>
      <w:r>
        <w:t xml:space="preserve">Arbetet fortskrider med den kommungemensamma dagvattenplanen för Kungsbacka. Behovet av att bygga ut och underhålla dagvattensystemen är stort, speciellt i ett växande Kungsbacka. Dagvattenplanen beaktar tre </w:t>
      </w:r>
      <w:r>
        <w:lastRenderedPageBreak/>
        <w:t>typer av områden; befintliga områden med utbyggt allmänt dagvattensystem, befintliga områden utan utbyggt allmänt dagvattensystem och framtida exploateringsområden enligt översiktsplaner. Prioriteringsverktyget som ska användas i arbetet med åtgärdsplan beräknas vara klar till sommaren 2022. Identifiering och prioritering av projekt kommer sedan starta löpande.</w:t>
      </w:r>
    </w:p>
    <w:p w14:paraId="0F3E440B" w14:textId="0163C566" w:rsidR="00663918" w:rsidRDefault="001C64D2">
      <w:pPr>
        <w:pStyle w:val="BodyText"/>
        <w:widowControl w:val="0"/>
      </w:pPr>
      <w:r>
        <w:t xml:space="preserve">Å-vatten nyttjas för bevattning, för att minska användning av dricksvatten. Målet är att använda å-vatten till 70% av behovet, och i dagsläget nås 65%. I år har bevattningssprinklar installerats på fotbollsplanen vid Lindälvsskolan och bygglov är beviljat för pumphus. Till våren </w:t>
      </w:r>
      <w:r w:rsidR="00B27635">
        <w:t>trycksätts</w:t>
      </w:r>
      <w:r>
        <w:t xml:space="preserve"> vattnet och börjar då användas för bevattning.</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36698E49"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62C51F87"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3F576D76"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80F2588"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81F87D5"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0CAABD6A"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D31467B" w14:textId="77777777" w:rsidR="00663918" w:rsidRDefault="001C64D2">
            <w:pPr>
              <w:pStyle w:val="Tabellcell"/>
              <w:jc w:val="center"/>
            </w:pPr>
            <w:r>
              <w:rPr>
                <w:b/>
              </w:rPr>
              <w:t>Målvärde 2021</w:t>
            </w:r>
          </w:p>
        </w:tc>
      </w:tr>
      <w:tr w:rsidR="00663918" w14:paraId="350DC4B1" w14:textId="77777777">
        <w:tc>
          <w:tcPr>
            <w:tcW w:w="4252" w:type="dxa"/>
            <w:tcBorders>
              <w:top w:val="single" w:sz="4" w:space="0" w:color="auto"/>
              <w:left w:val="single" w:sz="4" w:space="0" w:color="auto"/>
              <w:bottom w:val="single" w:sz="4" w:space="0" w:color="auto"/>
              <w:right w:val="nil"/>
            </w:tcBorders>
            <w:shd w:val="clear" w:color="auto" w:fill="FFFFFF"/>
          </w:tcPr>
          <w:p w14:paraId="0A8469CE" w14:textId="77777777" w:rsidR="00663918" w:rsidRDefault="001C64D2">
            <w:pPr>
              <w:pStyle w:val="Tabellcell"/>
            </w:pPr>
            <w:r>
              <w:t>Andel bräddat avloppsvatten ska minska</w:t>
            </w:r>
          </w:p>
        </w:tc>
        <w:tc>
          <w:tcPr>
            <w:tcW w:w="1134" w:type="dxa"/>
            <w:tcBorders>
              <w:top w:val="single" w:sz="4" w:space="0" w:color="auto"/>
              <w:left w:val="nil"/>
              <w:bottom w:val="single" w:sz="4" w:space="0" w:color="auto"/>
              <w:right w:val="nil"/>
            </w:tcBorders>
            <w:shd w:val="clear" w:color="auto" w:fill="FFFFFF"/>
            <w:vAlign w:val="center"/>
          </w:tcPr>
          <w:p w14:paraId="14DBAACD" w14:textId="77777777" w:rsidR="00663918" w:rsidRDefault="001C64D2">
            <w:pPr>
              <w:pStyle w:val="Tabellcell"/>
              <w:jc w:val="center"/>
            </w:pPr>
            <w:r>
              <w:t>0,2%</w:t>
            </w:r>
          </w:p>
        </w:tc>
        <w:tc>
          <w:tcPr>
            <w:tcW w:w="1134" w:type="dxa"/>
            <w:tcBorders>
              <w:top w:val="single" w:sz="4" w:space="0" w:color="auto"/>
              <w:left w:val="nil"/>
              <w:bottom w:val="single" w:sz="4" w:space="0" w:color="auto"/>
              <w:right w:val="nil"/>
            </w:tcBorders>
            <w:shd w:val="clear" w:color="auto" w:fill="FFFFFF"/>
            <w:vAlign w:val="center"/>
          </w:tcPr>
          <w:p w14:paraId="4A343F55" w14:textId="77777777" w:rsidR="00663918" w:rsidRDefault="001C64D2">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516E76F2" w14:textId="77777777" w:rsidR="00663918" w:rsidRDefault="001C64D2">
            <w:pPr>
              <w:pStyle w:val="Tabellcell"/>
              <w:jc w:val="center"/>
            </w:pPr>
            <w:r>
              <w:t>0,5%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5D5FE4E"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D89A863" w14:textId="77777777" w:rsidR="00663918" w:rsidRDefault="00663918">
            <w:pPr>
              <w:pStyle w:val="Tabellcell"/>
              <w:jc w:val="center"/>
            </w:pPr>
          </w:p>
        </w:tc>
      </w:tr>
      <w:tr w:rsidR="00663918" w14:paraId="49F1D972" w14:textId="77777777">
        <w:tc>
          <w:tcPr>
            <w:tcW w:w="4252" w:type="dxa"/>
            <w:tcBorders>
              <w:top w:val="single" w:sz="4" w:space="0" w:color="auto"/>
              <w:left w:val="single" w:sz="4" w:space="0" w:color="auto"/>
              <w:bottom w:val="single" w:sz="4" w:space="0" w:color="auto"/>
              <w:right w:val="nil"/>
            </w:tcBorders>
            <w:shd w:val="clear" w:color="auto" w:fill="FFFFFF"/>
          </w:tcPr>
          <w:p w14:paraId="6C3F9543" w14:textId="77777777" w:rsidR="00663918" w:rsidRDefault="001C64D2">
            <w:pPr>
              <w:pStyle w:val="Tabellcell"/>
            </w:pPr>
            <w:r>
              <w:t>Andel rening av dagvatten från förorenade ytor efter avrinningsområde (GIS). Hållbarhetsindex (HBI) gul nivå 20-30% orenat dagvatten som släpps från förorenade ytor.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E4E18C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51AA592"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1A4ED338" w14:textId="77777777" w:rsidR="00663918" w:rsidRDefault="001C64D2">
            <w:pPr>
              <w:pStyle w:val="Tabellcell"/>
              <w:jc w:val="center"/>
            </w:pPr>
            <w:r>
              <w:t>60%</w:t>
            </w:r>
          </w:p>
        </w:tc>
        <w:tc>
          <w:tcPr>
            <w:tcW w:w="1134" w:type="dxa"/>
            <w:tcBorders>
              <w:top w:val="single" w:sz="4" w:space="0" w:color="auto"/>
              <w:left w:val="nil"/>
              <w:bottom w:val="single" w:sz="4" w:space="0" w:color="auto"/>
              <w:right w:val="nil"/>
            </w:tcBorders>
            <w:shd w:val="clear" w:color="auto" w:fill="FFFFFF"/>
            <w:vAlign w:val="center"/>
          </w:tcPr>
          <w:p w14:paraId="5D09C483" w14:textId="77777777" w:rsidR="00663918" w:rsidRDefault="001C64D2">
            <w:pPr>
              <w:pStyle w:val="Tabellcell"/>
              <w:jc w:val="center"/>
            </w:pPr>
            <w:r>
              <w:t>60%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AC4C621" w14:textId="77777777" w:rsidR="00663918" w:rsidRDefault="001C64D2">
            <w:pPr>
              <w:pStyle w:val="Tabellcell"/>
              <w:jc w:val="center"/>
            </w:pPr>
            <w:r>
              <w:t>70%</w:t>
            </w:r>
          </w:p>
        </w:tc>
      </w:tr>
      <w:tr w:rsidR="00663918" w14:paraId="238C85C1" w14:textId="77777777">
        <w:tc>
          <w:tcPr>
            <w:tcW w:w="4252" w:type="dxa"/>
            <w:tcBorders>
              <w:top w:val="single" w:sz="4" w:space="0" w:color="auto"/>
              <w:left w:val="single" w:sz="4" w:space="0" w:color="auto"/>
              <w:bottom w:val="single" w:sz="4" w:space="0" w:color="auto"/>
              <w:right w:val="nil"/>
            </w:tcBorders>
            <w:shd w:val="clear" w:color="auto" w:fill="FFFFFF"/>
          </w:tcPr>
          <w:p w14:paraId="5E2FD51C" w14:textId="77777777" w:rsidR="00663918" w:rsidRDefault="001C64D2">
            <w:pPr>
              <w:pStyle w:val="Tabellcell"/>
            </w:pPr>
            <w:r>
              <w:t>Antal projekt där vi tagit specifik hänsyn till åtgärder som gynnar den biologiska mångfalden</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C0F862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A9BB24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21456A5" w14:textId="77777777" w:rsidR="00663918" w:rsidRDefault="001C64D2">
            <w:pPr>
              <w:pStyle w:val="Tabellcell"/>
              <w:jc w:val="center"/>
            </w:pPr>
            <w:r>
              <w:t>7</w:t>
            </w:r>
          </w:p>
        </w:tc>
        <w:tc>
          <w:tcPr>
            <w:tcW w:w="1134" w:type="dxa"/>
            <w:tcBorders>
              <w:top w:val="single" w:sz="4" w:space="0" w:color="auto"/>
              <w:left w:val="nil"/>
              <w:bottom w:val="single" w:sz="4" w:space="0" w:color="auto"/>
              <w:right w:val="nil"/>
            </w:tcBorders>
            <w:shd w:val="clear" w:color="auto" w:fill="FFFFFF"/>
            <w:vAlign w:val="center"/>
          </w:tcPr>
          <w:p w14:paraId="514CB887" w14:textId="77777777" w:rsidR="00663918" w:rsidRDefault="001C64D2">
            <w:pPr>
              <w:pStyle w:val="Tabellcell"/>
              <w:jc w:val="center"/>
            </w:pPr>
            <w:r>
              <w:t>11</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75002EA" w14:textId="77777777" w:rsidR="00663918" w:rsidRDefault="00663918">
            <w:pPr>
              <w:pStyle w:val="Tabellcell"/>
              <w:jc w:val="center"/>
            </w:pPr>
          </w:p>
        </w:tc>
      </w:tr>
    </w:tbl>
    <w:p w14:paraId="60F4002C" w14:textId="77777777" w:rsidR="00663918" w:rsidRDefault="001C64D2">
      <w:pPr>
        <w:pStyle w:val="Fotnot"/>
        <w:widowControl w:val="0"/>
      </w:pPr>
      <w:r>
        <w:t>Tillskottsvatten kallas det vatten i avloppsnätet som inte är spillvatten utan kommer från nederbörd, grundvatten, hav och utläckage från vattenledningar.</w:t>
      </w:r>
      <w:r>
        <w:br/>
        <w:t>Spillvatten är förorenat vatten som kommer från exempelvis diskhoar, toaletter, duschar, biltvättar och olika processer i industrin.</w:t>
      </w:r>
      <w:r>
        <w:br/>
        <w:t>En bräddning är ett tillfälligt utsläpp av avloppsvatten som görs när ett ledningsnät eller ett reningsverk blir överbelastat och vattenmängden är större än vad ledningssystemet klarar av. Normalt sker bräddning i samband med kraftiga regn.</w:t>
      </w:r>
      <w:r>
        <w:br/>
      </w:r>
      <w:r>
        <w:br/>
        <w:t>Ej ifyllda indikatorer finns tillgängliga i mars.</w:t>
      </w:r>
      <w:r>
        <w:br/>
      </w:r>
      <w:r>
        <w:br/>
        <w:t>Exempel på insatser i projekt som gynnat den biologiska mångfalden: biodling och biotopvårdande insatser Hallabäcken, planering för öppna dagvattenlösningar i kommande bostadsområde i Särö, sandytor för solitärbin, faunadepåer, stengärdsgårdar, ängsytor och artrika planteringar i Fjärås/ Duvehed, ängsytor och artrika planteringar i anslutning till dagvattendamm osv.</w:t>
      </w:r>
    </w:p>
    <w:p w14:paraId="0BB787A2" w14:textId="77777777" w:rsidR="00663918" w:rsidRDefault="001C64D2">
      <w:pPr>
        <w:pStyle w:val="Rubrik3"/>
      </w:pPr>
      <w:r>
        <w:t>Energi</w:t>
      </w:r>
    </w:p>
    <w:p w14:paraId="1ADAF7B1" w14:textId="77777777" w:rsidR="00663918" w:rsidRDefault="001C64D2">
      <w:pPr>
        <w:pStyle w:val="Texttitel"/>
      </w:pPr>
      <w:r>
        <w:t>Beslutats av</w:t>
      </w:r>
    </w:p>
    <w:p w14:paraId="5D5D10B9" w14:textId="77777777" w:rsidR="00663918" w:rsidRDefault="001C64D2">
      <w:pPr>
        <w:pStyle w:val="BodyText"/>
      </w:pPr>
      <w:r>
        <w:t>Nämnd</w:t>
      </w:r>
    </w:p>
    <w:p w14:paraId="565777BA" w14:textId="77777777" w:rsidR="00663918" w:rsidRDefault="001C64D2">
      <w:pPr>
        <w:pStyle w:val="Texttitel"/>
      </w:pPr>
      <w:r>
        <w:t>Nämndens formulering</w:t>
      </w:r>
    </w:p>
    <w:p w14:paraId="7498F156" w14:textId="77777777" w:rsidR="00663918" w:rsidRDefault="001C64D2">
      <w:pPr>
        <w:pStyle w:val="BodyText"/>
      </w:pPr>
      <w:r>
        <w:t>I Kungsbacka har vi en hållbar nivå på både utläckande dricksvatten och tillskottsvatten till avloppsreningsverk. Den hållbara nivån är väl avvägd utifrån perspektiven kund, miljö och ekonomi.</w:t>
      </w:r>
    </w:p>
    <w:p w14:paraId="2A6F571F" w14:textId="77777777" w:rsidR="00663918" w:rsidRDefault="001C64D2">
      <w:pPr>
        <w:pStyle w:val="Texttitel"/>
      </w:pPr>
      <w:r>
        <w:t>Fokusområde</w:t>
      </w:r>
    </w:p>
    <w:p w14:paraId="0C6E02E0" w14:textId="77777777" w:rsidR="00663918" w:rsidRDefault="001C64D2">
      <w:pPr>
        <w:pStyle w:val="BodyText"/>
      </w:pPr>
      <w:r>
        <w:t>Kungsbackas miljöarbete utgår ifrån de nationella miljömålen, de globala hållbarhetsmålen samt Borgmästaravtalet.</w:t>
      </w:r>
    </w:p>
    <w:p w14:paraId="73711135" w14:textId="77777777" w:rsidR="00663918" w:rsidRDefault="001C64D2">
      <w:pPr>
        <w:pStyle w:val="Texttitel"/>
      </w:pPr>
      <w:r>
        <w:t>Nämndens bedömning</w:t>
      </w:r>
    </w:p>
    <w:p w14:paraId="53AE032E" w14:textId="77777777" w:rsidR="00663918" w:rsidRDefault="001C64D2">
      <w:pPr>
        <w:pStyle w:val="BodyText"/>
        <w:spacing w:before="20"/>
      </w:pPr>
      <w:r>
        <w:rPr>
          <w:noProof/>
        </w:rPr>
        <w:drawing>
          <wp:inline distT="0" distB="0" distL="0" distR="0" wp14:anchorId="51668439" wp14:editId="64EB5446">
            <wp:extent cx="152400" cy="152400"/>
            <wp:effectExtent l="0" t="0" r="0" b="0"/>
            <wp:docPr id="103" name="R28fcc244e24e4cd9"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fcc244e24e4cd9"/>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55BCEF53" w14:textId="77777777" w:rsidR="00663918" w:rsidRDefault="001C64D2">
      <w:pPr>
        <w:pStyle w:val="Texttitel"/>
      </w:pPr>
      <w:r>
        <w:t>Kommentar på nämndmål</w:t>
      </w:r>
    </w:p>
    <w:p w14:paraId="4C362768" w14:textId="77777777" w:rsidR="00663918" w:rsidRDefault="001C64D2">
      <w:pPr>
        <w:pStyle w:val="BodyText"/>
        <w:widowControl w:val="0"/>
      </w:pPr>
      <w:r>
        <w:t>Den största energiförbrukningen på Teknik sker vid pumpning av dricksvatten och avloppsvatten, samt vid produktion av dricksvatten och rening av avloppsvatten.</w:t>
      </w:r>
    </w:p>
    <w:p w14:paraId="54929BF8" w14:textId="77777777" w:rsidR="00663918" w:rsidRDefault="001C64D2">
      <w:pPr>
        <w:pStyle w:val="BodyText"/>
        <w:widowControl w:val="0"/>
      </w:pPr>
      <w:r>
        <w:t xml:space="preserve">De viktigaste åtgärderna för att minska elförbrukning för pumpning är att se till att ledningsnätet är tätt så att </w:t>
      </w:r>
      <w:r>
        <w:lastRenderedPageBreak/>
        <w:t>inget pumpas i onödan. Förvaltningen har tagit fram en plan för tillskottsvatten som innebär att tre områden per år ska utredas och åtgärdas. 500 fastigheter ska kontrolleras årligen för att säkerställa att de är rätt kopplade på avloppsnätet. Under året har fler än 1400 fastigheter undersökts. Övriga parametrar från planen för tillskottsvatten är för tidigt att följa upp, det krävs utfall från flera år för att kunna studera trender.</w:t>
      </w:r>
    </w:p>
    <w:p w14:paraId="1776551C" w14:textId="77777777" w:rsidR="00663918" w:rsidRDefault="001C64D2">
      <w:pPr>
        <w:pStyle w:val="BodyText"/>
        <w:widowControl w:val="0"/>
      </w:pPr>
      <w:r>
        <w:t>2021 byggdes åtta pumpstationer om, och fem pumpstationer byggdes nya i kommunen. Det är en viktig åtgärd för att minska energiförbrukningen, eftersom pumpningen är så pass energikrävande. Effektiva pumpstationer minskar också risken för att avloppsledningsnätet påverkas vid kraftig nederbörd, med överfyllda pumpstationer och bräddningar som följd.</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098352C9"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31ABC8BF"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26411C5B"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2AE9A826"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60E49285"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3BD5D48E"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15481611" w14:textId="77777777" w:rsidR="00663918" w:rsidRDefault="001C64D2">
            <w:pPr>
              <w:pStyle w:val="Tabellcell"/>
              <w:jc w:val="center"/>
            </w:pPr>
            <w:r>
              <w:rPr>
                <w:b/>
              </w:rPr>
              <w:t>Målvärde 2021</w:t>
            </w:r>
          </w:p>
        </w:tc>
      </w:tr>
      <w:tr w:rsidR="00663918" w14:paraId="6A17E1D3" w14:textId="77777777">
        <w:tc>
          <w:tcPr>
            <w:tcW w:w="4252" w:type="dxa"/>
            <w:tcBorders>
              <w:top w:val="single" w:sz="4" w:space="0" w:color="auto"/>
              <w:left w:val="single" w:sz="4" w:space="0" w:color="auto"/>
              <w:bottom w:val="single" w:sz="4" w:space="0" w:color="auto"/>
              <w:right w:val="nil"/>
            </w:tcBorders>
            <w:shd w:val="clear" w:color="auto" w:fill="FFFFFF"/>
          </w:tcPr>
          <w:p w14:paraId="0E0B9CE0" w14:textId="77777777" w:rsidR="00663918" w:rsidRDefault="001C64D2">
            <w:pPr>
              <w:pStyle w:val="Tabellcell"/>
            </w:pPr>
            <w:r>
              <w:t>kWh per renad m3 avloppsvatten ska minska</w:t>
            </w:r>
          </w:p>
        </w:tc>
        <w:tc>
          <w:tcPr>
            <w:tcW w:w="1134" w:type="dxa"/>
            <w:tcBorders>
              <w:top w:val="single" w:sz="4" w:space="0" w:color="auto"/>
              <w:left w:val="nil"/>
              <w:bottom w:val="single" w:sz="4" w:space="0" w:color="auto"/>
              <w:right w:val="nil"/>
            </w:tcBorders>
            <w:shd w:val="clear" w:color="auto" w:fill="FFFFFF"/>
            <w:vAlign w:val="center"/>
          </w:tcPr>
          <w:p w14:paraId="6E8DE529" w14:textId="77777777" w:rsidR="00663918" w:rsidRDefault="001C64D2">
            <w:pPr>
              <w:pStyle w:val="Tabellcell"/>
              <w:jc w:val="center"/>
            </w:pPr>
            <w:r>
              <w:t>1,01</w:t>
            </w:r>
          </w:p>
        </w:tc>
        <w:tc>
          <w:tcPr>
            <w:tcW w:w="1134" w:type="dxa"/>
            <w:tcBorders>
              <w:top w:val="single" w:sz="4" w:space="0" w:color="auto"/>
              <w:left w:val="nil"/>
              <w:bottom w:val="single" w:sz="4" w:space="0" w:color="auto"/>
              <w:right w:val="nil"/>
            </w:tcBorders>
            <w:shd w:val="clear" w:color="auto" w:fill="FFFFFF"/>
            <w:vAlign w:val="center"/>
          </w:tcPr>
          <w:p w14:paraId="549D410B" w14:textId="77777777" w:rsidR="00663918" w:rsidRDefault="001C64D2">
            <w:pPr>
              <w:pStyle w:val="Tabellcell"/>
              <w:jc w:val="center"/>
            </w:pPr>
            <w:r>
              <w:t>0,87</w:t>
            </w:r>
          </w:p>
        </w:tc>
        <w:tc>
          <w:tcPr>
            <w:tcW w:w="1134" w:type="dxa"/>
            <w:tcBorders>
              <w:top w:val="single" w:sz="4" w:space="0" w:color="auto"/>
              <w:left w:val="nil"/>
              <w:bottom w:val="single" w:sz="4" w:space="0" w:color="auto"/>
              <w:right w:val="nil"/>
            </w:tcBorders>
            <w:shd w:val="clear" w:color="auto" w:fill="FFFFFF"/>
            <w:vAlign w:val="center"/>
          </w:tcPr>
          <w:p w14:paraId="2FD5133F" w14:textId="77777777" w:rsidR="00663918" w:rsidRDefault="001C64D2">
            <w:pPr>
              <w:pStyle w:val="Tabellcell"/>
              <w:jc w:val="center"/>
            </w:pPr>
            <w:r>
              <w:t>0,92</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C501FF8"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8E73CE4" w14:textId="77777777" w:rsidR="00663918" w:rsidRDefault="001C64D2">
            <w:pPr>
              <w:pStyle w:val="Tabellcell"/>
              <w:jc w:val="center"/>
            </w:pPr>
            <w:r>
              <w:t>Ja</w:t>
            </w:r>
          </w:p>
        </w:tc>
      </w:tr>
      <w:tr w:rsidR="00663918" w14:paraId="44CEBFD3" w14:textId="77777777">
        <w:tc>
          <w:tcPr>
            <w:tcW w:w="4252" w:type="dxa"/>
            <w:tcBorders>
              <w:top w:val="single" w:sz="4" w:space="0" w:color="auto"/>
              <w:left w:val="single" w:sz="4" w:space="0" w:color="auto"/>
              <w:bottom w:val="single" w:sz="4" w:space="0" w:color="auto"/>
              <w:right w:val="nil"/>
            </w:tcBorders>
            <w:shd w:val="clear" w:color="auto" w:fill="FFFFFF"/>
          </w:tcPr>
          <w:p w14:paraId="313F442E" w14:textId="77777777" w:rsidR="00663918" w:rsidRDefault="001C64D2">
            <w:pPr>
              <w:pStyle w:val="Tabellcell"/>
            </w:pPr>
            <w:r>
              <w:t>Antal fastigheter som kontrollerats att de är rätt kopplade på avloppsnätet</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3275B18"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7DEA55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37B1ECE" w14:textId="77777777" w:rsidR="00663918" w:rsidRDefault="001C64D2">
            <w:pPr>
              <w:pStyle w:val="Tabellcell"/>
              <w:jc w:val="center"/>
            </w:pPr>
            <w:r>
              <w:t>562</w:t>
            </w:r>
          </w:p>
        </w:tc>
        <w:tc>
          <w:tcPr>
            <w:tcW w:w="1134" w:type="dxa"/>
            <w:tcBorders>
              <w:top w:val="single" w:sz="4" w:space="0" w:color="auto"/>
              <w:left w:val="nil"/>
              <w:bottom w:val="single" w:sz="4" w:space="0" w:color="auto"/>
              <w:right w:val="nil"/>
            </w:tcBorders>
            <w:shd w:val="clear" w:color="auto" w:fill="FFFFFF"/>
            <w:vAlign w:val="center"/>
          </w:tcPr>
          <w:p w14:paraId="155990E4" w14:textId="77777777" w:rsidR="00663918" w:rsidRDefault="001C64D2">
            <w:pPr>
              <w:pStyle w:val="Tabellcell"/>
              <w:jc w:val="center"/>
            </w:pPr>
            <w:r>
              <w:t>1 478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183C51" w14:textId="77777777" w:rsidR="00663918" w:rsidRDefault="001C64D2">
            <w:pPr>
              <w:pStyle w:val="Tabellcell"/>
              <w:jc w:val="center"/>
            </w:pPr>
            <w:r>
              <w:t>500</w:t>
            </w:r>
          </w:p>
        </w:tc>
      </w:tr>
    </w:tbl>
    <w:p w14:paraId="4AA1D7AB" w14:textId="77777777" w:rsidR="00663918" w:rsidRDefault="001C64D2">
      <w:pPr>
        <w:pStyle w:val="Fotnot"/>
        <w:widowControl w:val="0"/>
      </w:pPr>
      <w:r>
        <w:t>kWh per renad m3 avloppsvatten finns tillgänglig först efter februari.</w:t>
      </w:r>
    </w:p>
    <w:p w14:paraId="3DDBA90B" w14:textId="77777777" w:rsidR="00663918" w:rsidRDefault="001C64D2">
      <w:pPr>
        <w:pStyle w:val="Rubrik3"/>
      </w:pPr>
      <w:r>
        <w:t>Cykelkommun</w:t>
      </w:r>
    </w:p>
    <w:p w14:paraId="2EF0D062" w14:textId="77777777" w:rsidR="00663918" w:rsidRDefault="001C64D2">
      <w:pPr>
        <w:pStyle w:val="Texttitel"/>
      </w:pPr>
      <w:r>
        <w:t>Beslutats av</w:t>
      </w:r>
    </w:p>
    <w:p w14:paraId="6776FAB8" w14:textId="77777777" w:rsidR="00663918" w:rsidRDefault="001C64D2">
      <w:pPr>
        <w:pStyle w:val="BodyText"/>
      </w:pPr>
      <w:r>
        <w:t>Nämnd</w:t>
      </w:r>
    </w:p>
    <w:p w14:paraId="5A7D4ABF" w14:textId="77777777" w:rsidR="00663918" w:rsidRDefault="001C64D2">
      <w:pPr>
        <w:pStyle w:val="Texttitel"/>
      </w:pPr>
      <w:r>
        <w:t>Nämndens formulering</w:t>
      </w:r>
    </w:p>
    <w:p w14:paraId="13A95C6D" w14:textId="77777777" w:rsidR="00663918" w:rsidRDefault="001C64D2">
      <w:pPr>
        <w:pStyle w:val="BodyText"/>
      </w:pPr>
      <w:r>
        <w:t xml:space="preserve">Att ta sig fram till fots eller med cykel skall vara det naturliga förstahandsvalet av färdmedel för resor inom kommunens tätorter och till hållplatser för kollektivtrafiken.   </w:t>
      </w:r>
      <w:r>
        <w:br/>
        <w:t>För de som vill ta sig mellan kommunens tätorter med cykel ska en attraktiv cykelväg finnas med hög framkomlighet, säkerhet och komfort.</w:t>
      </w:r>
    </w:p>
    <w:p w14:paraId="634B8FAC" w14:textId="77777777" w:rsidR="00663918" w:rsidRDefault="001C64D2">
      <w:pPr>
        <w:pStyle w:val="Texttitel"/>
      </w:pPr>
      <w:r>
        <w:t>Fokusområde</w:t>
      </w:r>
    </w:p>
    <w:p w14:paraId="64D39DA9" w14:textId="77777777" w:rsidR="00663918" w:rsidRDefault="001C64D2">
      <w:pPr>
        <w:pStyle w:val="BodyText"/>
      </w:pPr>
      <w:r>
        <w:t>Kungsbackas miljöarbete utgår ifrån de nationella miljömålen, de globala hållbarhetsmålen samt Borgmästaravtalet</w:t>
      </w:r>
    </w:p>
    <w:p w14:paraId="255456FB" w14:textId="77777777" w:rsidR="00663918" w:rsidRDefault="001C64D2">
      <w:pPr>
        <w:pStyle w:val="Texttitel"/>
      </w:pPr>
      <w:r>
        <w:t>Nämndens bedömning</w:t>
      </w:r>
    </w:p>
    <w:p w14:paraId="2F9994F4" w14:textId="77777777" w:rsidR="00663918" w:rsidRDefault="001C64D2">
      <w:pPr>
        <w:pStyle w:val="BodyText"/>
        <w:spacing w:before="20"/>
      </w:pPr>
      <w:r>
        <w:rPr>
          <w:noProof/>
        </w:rPr>
        <w:drawing>
          <wp:inline distT="0" distB="0" distL="0" distR="0" wp14:anchorId="330CEBE7" wp14:editId="11C2DB08">
            <wp:extent cx="152400" cy="152400"/>
            <wp:effectExtent l="0" t="0" r="0" b="0"/>
            <wp:docPr id="104" name="R185ae1efb9e6441c"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85ae1efb9e6441c"/>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31F43034" w14:textId="77777777" w:rsidR="00663918" w:rsidRDefault="001C64D2">
      <w:pPr>
        <w:pStyle w:val="Texttitel"/>
      </w:pPr>
      <w:r>
        <w:t>Kommentar på nämndmål</w:t>
      </w:r>
    </w:p>
    <w:p w14:paraId="7FEA1361" w14:textId="77777777" w:rsidR="00663918" w:rsidRDefault="001C64D2">
      <w:pPr>
        <w:pStyle w:val="BodyText"/>
        <w:widowControl w:val="0"/>
      </w:pPr>
      <w:r>
        <w:t>För att nå målet pågår ett successivt arbete. Flera beteendepåverkande åtgärder har genomförts utifrån mobility managementplanen. De når ut till både vuxna och barn samt ger en spridningseffekt.</w:t>
      </w:r>
    </w:p>
    <w:p w14:paraId="51F65DEF" w14:textId="77777777" w:rsidR="00663918" w:rsidRDefault="001C64D2">
      <w:pPr>
        <w:pStyle w:val="BodyText"/>
        <w:widowControl w:val="0"/>
      </w:pPr>
      <w:r>
        <w:t>Till ”</w:t>
      </w:r>
      <w:r>
        <w:rPr>
          <w:i/>
        </w:rPr>
        <w:t>Vintercyklist</w:t>
      </w:r>
      <w:r>
        <w:t>” ansökte 89 personer till 25 platser. Erfarenheter från tidigare år visar på att ungefär hälften av deltagarna fortsätter att cykla året om. Deltagarna får dubbdäck inklusive däckbyte och åtar sig att cykla minst tre dagar i veckan till/från arbete/studier samt rapportera om vinterväghållning. Synpunkterna är värdefulla i drift och planering av cykelvägnätet. Under fem veckor tävlar mellanstadieelever i ”</w:t>
      </w:r>
      <w:r>
        <w:rPr>
          <w:i/>
        </w:rPr>
        <w:t>På egna ben</w:t>
      </w:r>
      <w:r>
        <w:t xml:space="preserve">” genom att samla poäng för varje bilresa (med barn+förälder) som ersätts till fots, med cykel eller med kollektivtrafik. I år deltog knappt 600 elever från 26 klasser. Under </w:t>
      </w:r>
      <w:r>
        <w:rPr>
          <w:i/>
        </w:rPr>
        <w:t>europeiska mobilitetsveckan</w:t>
      </w:r>
      <w:r>
        <w:t xml:space="preserve"> i september tackades cyklister genom ”Tack för att du cyklar”- markeringar på cykelbanor och sadelskydd med samma budskap delades ut. Mobilitetsveckan uppmärksammades i sociala medier.</w:t>
      </w:r>
    </w:p>
    <w:p w14:paraId="737E70AA" w14:textId="77777777" w:rsidR="00663918" w:rsidRDefault="001C64D2">
      <w:pPr>
        <w:pStyle w:val="BodyText"/>
        <w:widowControl w:val="0"/>
      </w:pPr>
      <w:r>
        <w:t>I cykelgarage kan invånare hyra ett låst bås för trygg förvaring av cykeln. Intresset är fortsatt stort för garagen vid Kungsbacka station med låg omsättning och kö. Vid Hede finns lediga platser. Bygglovet för båsen vid Kungsbacka station är tidsbegränsat och går ut 2022-12-31.Förstudie pågår för att utveckla tjänsten vid Kungsbacka station.</w:t>
      </w:r>
    </w:p>
    <w:p w14:paraId="54B5179A" w14:textId="77777777" w:rsidR="00663918" w:rsidRDefault="001C64D2">
      <w:pPr>
        <w:pStyle w:val="BodyText"/>
        <w:widowControl w:val="0"/>
      </w:pPr>
      <w:r>
        <w:t xml:space="preserve">Att binda samman cykelvägar där det idag saknas har stor effekt på cykling generellt och är ett ständigt </w:t>
      </w:r>
      <w:r>
        <w:lastRenderedPageBreak/>
        <w:t>pågående arbete. Längs Klockaregatan har en cykelbana anlagts och förbi Hålabäcksskolan har breddning och separering av gång- och cykelbana genomförts. Hastighetssäkrade passager har anlagts eller förbättrats på Söderåleden, Bellisgatan, Allmogevägen, Höglandavägen, samt Gårdskullavägen och vid skolan i Kolla Parkstad. Två cykelöverfarter har byggts längs Kungsgatan som de första i Kungsbacka kommun. Cykelparkeringar har byggts vid fyra hållplatser för att öka möjligheten för kombinationsresor cykel-kollektivtrafik.</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35E88ABC"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425753E0"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2B39858E"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58C54F82"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24880D8A"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27C1C69"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3E5AA13E" w14:textId="77777777" w:rsidR="00663918" w:rsidRDefault="001C64D2">
            <w:pPr>
              <w:pStyle w:val="Tabellcell"/>
              <w:jc w:val="center"/>
            </w:pPr>
            <w:r>
              <w:rPr>
                <w:b/>
              </w:rPr>
              <w:t>Målvärde 2021</w:t>
            </w:r>
          </w:p>
        </w:tc>
      </w:tr>
      <w:tr w:rsidR="00663918" w14:paraId="16D31E56" w14:textId="77777777">
        <w:tc>
          <w:tcPr>
            <w:tcW w:w="4252" w:type="dxa"/>
            <w:tcBorders>
              <w:top w:val="single" w:sz="4" w:space="0" w:color="auto"/>
              <w:left w:val="single" w:sz="4" w:space="0" w:color="auto"/>
              <w:bottom w:val="single" w:sz="4" w:space="0" w:color="auto"/>
              <w:right w:val="nil"/>
            </w:tcBorders>
            <w:shd w:val="clear" w:color="auto" w:fill="FFFFFF"/>
          </w:tcPr>
          <w:p w14:paraId="351F2584" w14:textId="77777777" w:rsidR="00663918" w:rsidRDefault="001C64D2">
            <w:pPr>
              <w:pStyle w:val="Tabellcell"/>
            </w:pPr>
            <w:r>
              <w:t>Resor under 5 km som sker till fots eller med cykel (RVU)</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6EEFCEB"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9696D2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C8E652F"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DCCB65B"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7CABAF" w14:textId="77777777" w:rsidR="00663918" w:rsidRDefault="001C64D2">
            <w:pPr>
              <w:pStyle w:val="Tabellcell"/>
              <w:jc w:val="center"/>
            </w:pPr>
            <w:r>
              <w:t>8%</w:t>
            </w:r>
          </w:p>
        </w:tc>
      </w:tr>
      <w:tr w:rsidR="00663918" w14:paraId="0068FECA" w14:textId="77777777">
        <w:tc>
          <w:tcPr>
            <w:tcW w:w="4252" w:type="dxa"/>
            <w:tcBorders>
              <w:top w:val="single" w:sz="4" w:space="0" w:color="auto"/>
              <w:left w:val="single" w:sz="4" w:space="0" w:color="auto"/>
              <w:bottom w:val="single" w:sz="4" w:space="0" w:color="auto"/>
              <w:right w:val="nil"/>
            </w:tcBorders>
            <w:shd w:val="clear" w:color="auto" w:fill="FFFFFF"/>
          </w:tcPr>
          <w:p w14:paraId="3C3F80D7" w14:textId="77777777" w:rsidR="00663918" w:rsidRDefault="001C64D2">
            <w:pPr>
              <w:pStyle w:val="Tabellcell"/>
            </w:pPr>
            <w:r>
              <w:t>Invånare i Kungsbacka kommun som använder cykel för sina resor (RVU)</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B3E8966"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92A1154"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DE7A659"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AE56E35"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EC1EB34" w14:textId="77777777" w:rsidR="00663918" w:rsidRDefault="001C64D2">
            <w:pPr>
              <w:pStyle w:val="Tabellcell"/>
              <w:jc w:val="center"/>
            </w:pPr>
            <w:r>
              <w:t>4%</w:t>
            </w:r>
          </w:p>
        </w:tc>
      </w:tr>
      <w:tr w:rsidR="00663918" w14:paraId="39CB22BE" w14:textId="77777777">
        <w:tc>
          <w:tcPr>
            <w:tcW w:w="4252" w:type="dxa"/>
            <w:tcBorders>
              <w:top w:val="single" w:sz="4" w:space="0" w:color="auto"/>
              <w:left w:val="single" w:sz="4" w:space="0" w:color="auto"/>
              <w:bottom w:val="single" w:sz="4" w:space="0" w:color="auto"/>
              <w:right w:val="nil"/>
            </w:tcBorders>
            <w:shd w:val="clear" w:color="auto" w:fill="FFFFFF"/>
          </w:tcPr>
          <w:p w14:paraId="57033724" w14:textId="77777777" w:rsidR="00663918" w:rsidRDefault="001C64D2">
            <w:pPr>
              <w:pStyle w:val="Tabellcell"/>
            </w:pPr>
            <w:r>
              <w:t>Invånare i Kungsbacka stad som använder cykel för sina resor (RVU)</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1673CEB"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098C741"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020F82E"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BDDE84E"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25F23F" w14:textId="77777777" w:rsidR="00663918" w:rsidRDefault="001C64D2">
            <w:pPr>
              <w:pStyle w:val="Tabellcell"/>
              <w:jc w:val="center"/>
            </w:pPr>
            <w:r>
              <w:t>8,5%</w:t>
            </w:r>
          </w:p>
        </w:tc>
      </w:tr>
    </w:tbl>
    <w:p w14:paraId="4100B448" w14:textId="77777777" w:rsidR="00663918" w:rsidRDefault="001C64D2">
      <w:pPr>
        <w:pStyle w:val="Fotnot"/>
        <w:widowControl w:val="0"/>
      </w:pPr>
      <w:r>
        <w:t>Mobility management är ett koncept för att främja hållbara transporter och påverka bilanvändningen genom att förändra resenärers attityder och beteenden. Syftet med framtagen plan är att lägga grunden för ett tydligare och systematiskt arbetssätt avseende beteendepåverkande åtgärder i Kungsbacka.</w:t>
      </w:r>
      <w:r>
        <w:br/>
      </w:r>
      <w:r>
        <w:br/>
        <w:t>Resvaneundersökningar (RVU) genomförs under 2022, och därav finns inga utfall tillgängliga ännu. Måluppfyllelsen att vi är på rätt väg, men inte har nått målet, baserar sig på analysen av genomförda aktiviteter under året, och kan både bekräftas eller motsägas av resultatet av resvaneundersökningen.</w:t>
      </w:r>
    </w:p>
    <w:p w14:paraId="5310FF27" w14:textId="77777777" w:rsidR="00663918" w:rsidRDefault="001C64D2">
      <w:pPr>
        <w:pStyle w:val="Rubrik2"/>
      </w:pPr>
      <w:bookmarkStart w:id="7" w:name="_Toc94619054"/>
      <w:r>
        <w:t>Bästa företagsklimatet i Västsverige</w:t>
      </w:r>
      <w:bookmarkEnd w:id="7"/>
    </w:p>
    <w:p w14:paraId="4E196292" w14:textId="77777777" w:rsidR="00663918" w:rsidRDefault="001C64D2">
      <w:pPr>
        <w:pStyle w:val="Texttitel"/>
      </w:pPr>
      <w:r>
        <w:t>Beslutats av</w:t>
      </w:r>
    </w:p>
    <w:p w14:paraId="3EE747FE" w14:textId="77777777" w:rsidR="00663918" w:rsidRDefault="001C64D2">
      <w:pPr>
        <w:pStyle w:val="BodyText"/>
      </w:pPr>
      <w:r>
        <w:t>Kommunfullmäktige</w:t>
      </w:r>
    </w:p>
    <w:p w14:paraId="49C1A3A7" w14:textId="77777777" w:rsidR="00663918" w:rsidRDefault="001C64D2">
      <w:pPr>
        <w:pStyle w:val="Texttitel"/>
      </w:pPr>
      <w:r>
        <w:t>Fokusområden</w:t>
      </w:r>
    </w:p>
    <w:p w14:paraId="24B02958" w14:textId="77777777" w:rsidR="00663918" w:rsidRDefault="001C64D2">
      <w:pPr>
        <w:pStyle w:val="BodyText"/>
      </w:pPr>
      <w:r>
        <w:t>- Kommunen är en möjliggörare för entreprenörer och företagsamma människor.</w:t>
      </w:r>
      <w:r>
        <w:br/>
        <w:t>- I Kungsbacka får vi nya arbetstillfällen och snabb etablering både för individer och företag genom samverkan mellan näringsliv och utbildning.</w:t>
      </w:r>
    </w:p>
    <w:p w14:paraId="152EC91F" w14:textId="77777777" w:rsidR="00663918" w:rsidRDefault="001C64D2">
      <w:pPr>
        <w:pStyle w:val="Texttitel"/>
      </w:pPr>
      <w:r>
        <w:t>Sammanfattning av nämndens arbete med målet</w:t>
      </w:r>
    </w:p>
    <w:p w14:paraId="3EE66DEC" w14:textId="77777777" w:rsidR="00663918" w:rsidRDefault="001C64D2">
      <w:pPr>
        <w:pStyle w:val="BodyText"/>
        <w:widowControl w:val="0"/>
      </w:pPr>
      <w:r>
        <w:t>Förvaltningen vill utveckla samarbetet mellan kommun och näringsliv genom upphandlingar, och få fler och bättre anbudslämnare i entreprenaderna. FAR, Framtidens avloppsrening i Kungsbacka, handlas upp som en samverkansentreprenad i partnering. En stor vikt i utvärderingsmetoden läggs på mjuka parametrar så som samarbete, hållbarhet och kvalitet. Projekt &amp; Bygg-enheten kommer att följa upp entreprenadens och projektets genomförande under kommande år för att dra lärdomar för framtida upphandlingsarbete. Arbetet kommer att kunna appliceras i kommande upphandlingar av samverkansentreprenader, vilket möjliggör en större bredd av vägval i upphandlingsarbete.</w:t>
      </w:r>
    </w:p>
    <w:p w14:paraId="2913D166" w14:textId="77777777" w:rsidR="00663918" w:rsidRDefault="001C64D2">
      <w:pPr>
        <w:pStyle w:val="BodyText"/>
        <w:widowControl w:val="0"/>
      </w:pPr>
      <w:r>
        <w:t>Samverkan med näringslivet och samarbete med Näringslivsenheten resulterade under året i en gemensam kampanj med parkeringar för "take away". Syftet var att uppmärksamma och underlätta för lokala restauranger och butiker genom att upplåta parkeringar för upphämtning av mat etc. Förvaltningen deltar även i platsutvecklingsforum där kommun, fastighetsägare och näringsidkare möts. Genom samverkan över gränserna åstadkoms ett bättre företagsklimat samtidigt som det ger en bättre stadsutveckling. När företagare upplever kommunen som en möjliggörare istället för ett hinder påverkar det företagsklimatet. På samma tema är Teknik en del av det kommungemensamma arbetssättet "Lätt &amp; Rätt", som syftar till att förenkla och förbättra samarbetet med invånarna och näringslivet. Arbetet med översyn av taxorna inom ramen för "Lätt &amp; Rätt" fortgår. Än så länge kan vi inte lyfta några effekter kopplat till just Lätt &amp; Rätt, utan arbetet behöver hålla i under längre tid och bli mer förvaltningsövergripande.</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676664D2"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785507A6" w14:textId="77777777" w:rsidR="00663918" w:rsidRDefault="001C64D2">
            <w:pPr>
              <w:pStyle w:val="Tabellcell"/>
            </w:pPr>
            <w:r>
              <w:rPr>
                <w:b/>
              </w:rPr>
              <w:lastRenderedPageBreak/>
              <w:t>Indikatorer</w:t>
            </w:r>
          </w:p>
        </w:tc>
        <w:tc>
          <w:tcPr>
            <w:tcW w:w="1134" w:type="dxa"/>
            <w:tcBorders>
              <w:top w:val="single" w:sz="4" w:space="0" w:color="auto"/>
              <w:left w:val="nil"/>
              <w:bottom w:val="single" w:sz="4" w:space="0" w:color="auto"/>
              <w:right w:val="nil"/>
            </w:tcBorders>
            <w:shd w:val="clear" w:color="auto" w:fill="E5E5E5"/>
            <w:vAlign w:val="center"/>
          </w:tcPr>
          <w:p w14:paraId="71136416"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0FF398B4"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0F35FCD9"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2531C0F0"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0C38232" w14:textId="77777777" w:rsidR="00663918" w:rsidRDefault="001C64D2">
            <w:pPr>
              <w:pStyle w:val="Tabellcell"/>
              <w:jc w:val="center"/>
            </w:pPr>
            <w:r>
              <w:rPr>
                <w:b/>
              </w:rPr>
              <w:t>Målvärde 2021</w:t>
            </w:r>
          </w:p>
        </w:tc>
      </w:tr>
      <w:tr w:rsidR="00663918" w14:paraId="23B882B1" w14:textId="77777777">
        <w:tc>
          <w:tcPr>
            <w:tcW w:w="4252" w:type="dxa"/>
            <w:tcBorders>
              <w:top w:val="single" w:sz="4" w:space="0" w:color="auto"/>
              <w:left w:val="single" w:sz="4" w:space="0" w:color="auto"/>
              <w:bottom w:val="single" w:sz="4" w:space="0" w:color="auto"/>
              <w:right w:val="nil"/>
            </w:tcBorders>
            <w:shd w:val="clear" w:color="auto" w:fill="FFFFFF"/>
          </w:tcPr>
          <w:p w14:paraId="5E36B005" w14:textId="77777777" w:rsidR="00663918" w:rsidRDefault="001C64D2">
            <w:pPr>
              <w:pStyle w:val="Tabellcell"/>
            </w:pPr>
            <w:r>
              <w:t>Insikt, SKRs servicemätning av kommunernas myndighetsutövning för företag. Nöjd-kund-index utifrån sammanvägt betygsindex 0-100, för hur företag i kommunen bedömer Kungsbacka kommuns myndighetsutövning, vilket är en viktig del av företagsklimatet.</w:t>
            </w:r>
          </w:p>
        </w:tc>
        <w:tc>
          <w:tcPr>
            <w:tcW w:w="1134" w:type="dxa"/>
            <w:tcBorders>
              <w:top w:val="single" w:sz="4" w:space="0" w:color="auto"/>
              <w:left w:val="nil"/>
              <w:bottom w:val="single" w:sz="4" w:space="0" w:color="auto"/>
              <w:right w:val="nil"/>
            </w:tcBorders>
            <w:shd w:val="clear" w:color="auto" w:fill="FFFFFF"/>
            <w:vAlign w:val="center"/>
          </w:tcPr>
          <w:p w14:paraId="730B8C0D" w14:textId="77777777" w:rsidR="00663918" w:rsidRDefault="001C64D2">
            <w:pPr>
              <w:pStyle w:val="Tabellcell"/>
              <w:jc w:val="center"/>
            </w:pPr>
            <w:r>
              <w:t>63</w:t>
            </w:r>
          </w:p>
        </w:tc>
        <w:tc>
          <w:tcPr>
            <w:tcW w:w="1134" w:type="dxa"/>
            <w:tcBorders>
              <w:top w:val="single" w:sz="4" w:space="0" w:color="auto"/>
              <w:left w:val="nil"/>
              <w:bottom w:val="single" w:sz="4" w:space="0" w:color="auto"/>
              <w:right w:val="nil"/>
            </w:tcBorders>
            <w:shd w:val="clear" w:color="auto" w:fill="FFFFFF"/>
            <w:vAlign w:val="center"/>
          </w:tcPr>
          <w:p w14:paraId="1D08BF91" w14:textId="77777777" w:rsidR="00663918" w:rsidRDefault="001C64D2">
            <w:pPr>
              <w:pStyle w:val="Tabellcell"/>
              <w:jc w:val="center"/>
            </w:pPr>
            <w:r>
              <w:t>62</w:t>
            </w:r>
          </w:p>
        </w:tc>
        <w:tc>
          <w:tcPr>
            <w:tcW w:w="1134" w:type="dxa"/>
            <w:tcBorders>
              <w:top w:val="single" w:sz="4" w:space="0" w:color="auto"/>
              <w:left w:val="nil"/>
              <w:bottom w:val="single" w:sz="4" w:space="0" w:color="auto"/>
              <w:right w:val="nil"/>
            </w:tcBorders>
            <w:shd w:val="clear" w:color="auto" w:fill="FFFFFF"/>
            <w:vAlign w:val="center"/>
          </w:tcPr>
          <w:p w14:paraId="73A9E66E" w14:textId="77777777" w:rsidR="00663918" w:rsidRDefault="001C64D2">
            <w:pPr>
              <w:pStyle w:val="Tabellcell"/>
              <w:jc w:val="center"/>
            </w:pPr>
            <w:r>
              <w:t>62</w:t>
            </w:r>
          </w:p>
        </w:tc>
        <w:tc>
          <w:tcPr>
            <w:tcW w:w="1134" w:type="dxa"/>
            <w:tcBorders>
              <w:top w:val="single" w:sz="4" w:space="0" w:color="auto"/>
              <w:left w:val="nil"/>
              <w:bottom w:val="single" w:sz="4" w:space="0" w:color="auto"/>
              <w:right w:val="nil"/>
            </w:tcBorders>
            <w:shd w:val="clear" w:color="auto" w:fill="FFFFFF"/>
            <w:vAlign w:val="center"/>
          </w:tcPr>
          <w:p w14:paraId="57F9F21C" w14:textId="77777777" w:rsidR="00663918" w:rsidRDefault="001C64D2">
            <w:pPr>
              <w:pStyle w:val="Tabellcell"/>
              <w:jc w:val="center"/>
            </w:pPr>
            <w:r>
              <w:t>66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CA0898" w14:textId="77777777" w:rsidR="00663918" w:rsidRDefault="001C64D2">
            <w:pPr>
              <w:pStyle w:val="Tabellcell"/>
              <w:jc w:val="center"/>
            </w:pPr>
            <w:r>
              <w:t>70</w:t>
            </w:r>
          </w:p>
        </w:tc>
      </w:tr>
      <w:tr w:rsidR="00663918" w14:paraId="3CAAA22C" w14:textId="77777777">
        <w:tc>
          <w:tcPr>
            <w:tcW w:w="4252" w:type="dxa"/>
            <w:tcBorders>
              <w:top w:val="single" w:sz="4" w:space="0" w:color="auto"/>
              <w:left w:val="single" w:sz="4" w:space="0" w:color="auto"/>
              <w:bottom w:val="single" w:sz="4" w:space="0" w:color="auto"/>
              <w:right w:val="nil"/>
            </w:tcBorders>
            <w:shd w:val="clear" w:color="auto" w:fill="FFFFFF"/>
          </w:tcPr>
          <w:p w14:paraId="787A811C" w14:textId="77777777" w:rsidR="00663918" w:rsidRDefault="001C64D2">
            <w:pPr>
              <w:pStyle w:val="Tabellcell"/>
            </w:pPr>
            <w:r>
              <w:t>Svenskt Näringslivs attitydundersökning av kommuners företagsklimat. Medelvärde utifrån skala 1-6, där företag bedömer företagsklimatet i Kungsbacka kommun.</w:t>
            </w:r>
          </w:p>
        </w:tc>
        <w:tc>
          <w:tcPr>
            <w:tcW w:w="1134" w:type="dxa"/>
            <w:tcBorders>
              <w:top w:val="single" w:sz="4" w:space="0" w:color="auto"/>
              <w:left w:val="nil"/>
              <w:bottom w:val="single" w:sz="4" w:space="0" w:color="auto"/>
              <w:right w:val="nil"/>
            </w:tcBorders>
            <w:shd w:val="clear" w:color="auto" w:fill="FFFFFF"/>
            <w:vAlign w:val="center"/>
          </w:tcPr>
          <w:p w14:paraId="0EB813F3" w14:textId="77777777" w:rsidR="00663918" w:rsidRDefault="001C64D2">
            <w:pPr>
              <w:pStyle w:val="Tabellcell"/>
              <w:jc w:val="center"/>
            </w:pPr>
            <w:r>
              <w:t>3,2</w:t>
            </w:r>
          </w:p>
        </w:tc>
        <w:tc>
          <w:tcPr>
            <w:tcW w:w="1134" w:type="dxa"/>
            <w:tcBorders>
              <w:top w:val="single" w:sz="4" w:space="0" w:color="auto"/>
              <w:left w:val="nil"/>
              <w:bottom w:val="single" w:sz="4" w:space="0" w:color="auto"/>
              <w:right w:val="nil"/>
            </w:tcBorders>
            <w:shd w:val="clear" w:color="auto" w:fill="FFFFFF"/>
            <w:vAlign w:val="center"/>
          </w:tcPr>
          <w:p w14:paraId="46E1FFA8" w14:textId="77777777" w:rsidR="00663918" w:rsidRDefault="001C64D2">
            <w:pPr>
              <w:pStyle w:val="Tabellcell"/>
              <w:jc w:val="center"/>
            </w:pPr>
            <w:r>
              <w:t>3,4</w:t>
            </w:r>
          </w:p>
        </w:tc>
        <w:tc>
          <w:tcPr>
            <w:tcW w:w="1134" w:type="dxa"/>
            <w:tcBorders>
              <w:top w:val="single" w:sz="4" w:space="0" w:color="auto"/>
              <w:left w:val="nil"/>
              <w:bottom w:val="single" w:sz="4" w:space="0" w:color="auto"/>
              <w:right w:val="nil"/>
            </w:tcBorders>
            <w:shd w:val="clear" w:color="auto" w:fill="FFFFFF"/>
            <w:vAlign w:val="center"/>
          </w:tcPr>
          <w:p w14:paraId="6719BA94" w14:textId="77777777" w:rsidR="00663918" w:rsidRDefault="001C64D2">
            <w:pPr>
              <w:pStyle w:val="Tabellcell"/>
              <w:jc w:val="center"/>
            </w:pPr>
            <w:r>
              <w:t>3,3</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117A4D8"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1BCD94" w14:textId="77777777" w:rsidR="00663918" w:rsidRDefault="001C64D2">
            <w:pPr>
              <w:pStyle w:val="Tabellcell"/>
              <w:jc w:val="center"/>
            </w:pPr>
            <w:r>
              <w:t>3,6</w:t>
            </w:r>
          </w:p>
        </w:tc>
      </w:tr>
    </w:tbl>
    <w:p w14:paraId="791C520A" w14:textId="77777777" w:rsidR="00663918" w:rsidRDefault="001C64D2">
      <w:pPr>
        <w:pStyle w:val="Rubrik2"/>
      </w:pPr>
      <w:bookmarkStart w:id="8" w:name="_Toc94619055"/>
      <w:r>
        <w:t>I Kungsbacka utvecklas vi hela livet</w:t>
      </w:r>
      <w:bookmarkEnd w:id="8"/>
    </w:p>
    <w:p w14:paraId="4E844497" w14:textId="77777777" w:rsidR="00663918" w:rsidRDefault="001C64D2">
      <w:pPr>
        <w:pStyle w:val="Texttitel"/>
      </w:pPr>
      <w:r>
        <w:t>Beslutats av</w:t>
      </w:r>
    </w:p>
    <w:p w14:paraId="4348318B" w14:textId="77777777" w:rsidR="00663918" w:rsidRDefault="001C64D2">
      <w:pPr>
        <w:pStyle w:val="BodyText"/>
      </w:pPr>
      <w:r>
        <w:t>Kommunfullmäktige</w:t>
      </w:r>
    </w:p>
    <w:p w14:paraId="43A16F6C" w14:textId="77777777" w:rsidR="00663918" w:rsidRDefault="001C64D2">
      <w:pPr>
        <w:pStyle w:val="Texttitel"/>
      </w:pPr>
      <w:r>
        <w:t>Fokusområden</w:t>
      </w:r>
    </w:p>
    <w:p w14:paraId="233C587B" w14:textId="77777777" w:rsidR="00663918" w:rsidRDefault="001C64D2">
      <w:pPr>
        <w:pStyle w:val="BodyText"/>
      </w:pPr>
      <w:r>
        <w:t>- Barn och ungdomar utvecklas för att nå sin fulla kapacitet och god självkänsla.</w:t>
      </w:r>
      <w:r>
        <w:br/>
        <w:t>- I Kungsbacka stärks individens och familjens egen förmåga att ta hand om sitt liv.</w:t>
      </w:r>
    </w:p>
    <w:p w14:paraId="5D1B1CC8" w14:textId="77777777" w:rsidR="00663918" w:rsidRDefault="001C64D2">
      <w:pPr>
        <w:pStyle w:val="Texttitel"/>
      </w:pPr>
      <w:r>
        <w:t>Sammanfattning av nämndens arbete med målet</w:t>
      </w:r>
    </w:p>
    <w:p w14:paraId="742C0409" w14:textId="77777777" w:rsidR="00663918" w:rsidRDefault="001C64D2">
      <w:pPr>
        <w:pStyle w:val="BodyText"/>
        <w:widowControl w:val="0"/>
      </w:pPr>
      <w:r>
        <w:t>Teknik vill påverka i frågor som rör bland annat miljö, teknik och hållbarhet. I ett förvaltningsöverskridande arbete har en förstudie kring ett möjligt Hållbarhetscentrum genomförts. I samarbete mellan Teknik, Förskola &amp; Grundskola, Gymnasium &amp; Arbetsmarknad och Bygg &amp; Miljö har en behovsutredning, omvärldsbevakning och två konceptförslag tagits fram. Hållbarhetscentrum är till en början tänkt att fokusera på ämnena VA, avfall och hållbarhet men kan också breddas till att även innehålla fler delar av en hållbar stad, naturvetenskap och teknisk kompetensförsörjning. Ett hållbarhetscentrum kan rikta sig till elever, allmänhet, medarbetare och företag, vilket kan påverka en större allmänhet i miljö- och hållbarhetsfrågor.</w:t>
      </w:r>
    </w:p>
    <w:p w14:paraId="57A3D63D" w14:textId="0EEF02BF" w:rsidR="00663918" w:rsidRDefault="001C64D2">
      <w:pPr>
        <w:pStyle w:val="BodyText"/>
        <w:widowControl w:val="0"/>
      </w:pPr>
      <w:r>
        <w:t xml:space="preserve">Flera delar av Tekniks verksamhet berör barn och unga på olika sätt, och kan påverka deras vardag. Nedanstående är axplock av sådant som görs för att implementera barnperspektivet som arbetssätt. Motion är viktigt för ungdomars mående och för att förenkla tillgången till motion har spontanytor för idrott, </w:t>
      </w:r>
      <w:r w:rsidR="00B27635">
        <w:t>till exempel</w:t>
      </w:r>
      <w:r>
        <w:t xml:space="preserve"> grönytor för fotboll eller annan aktivitet ställts iordning vid Tingbergsskolan och på Inlag. För att involvera barn i beslutsfattande fick 250 barn vara med och rösta på tre olika alternativ när lekplatsen vid Gullregnsskolan byggdes. Förvaltningen arbetar även med utemiljön vid </w:t>
      </w:r>
      <w:r w:rsidR="00B27635">
        <w:t>till exempel</w:t>
      </w:r>
      <w:r>
        <w:t xml:space="preserve"> förskolor som ett sätt att värna barnkonventionen. Inom förvaltningens driftavdelningar har diverse tekniker, förskolepedagoger och enhetschefer informerats om hur växlighet kan skapa en grönare utemiljö, vilket går hand i hand med barnkonventionens mål om att barn har rätt till bästa möjliga hälsa (Barnkonventionen, § 24). När arbete sker i olika planskeden (såsom med detaljplaner) eller med trygghetsskapande åtgärder ingår barnperspektivet som ett område att speciellt beakta. På enheten "Planering Trafik &amp; Utemiljö" planeras för en workshop för att tydligare kunna implementera barnperspektivet både inom och utanför enheten, </w:t>
      </w:r>
      <w:r w:rsidR="00B27635">
        <w:t>till exempel</w:t>
      </w:r>
      <w:r>
        <w:t xml:space="preserve"> genom att det tydligare följer med in i genomförandeskeden av projekt där enheten är delaktig.</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02726757"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435EBD7F"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24989B16"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0D826EB1"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5FDD2BA7"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42E09E14"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3E1D3B22" w14:textId="77777777" w:rsidR="00663918" w:rsidRDefault="001C64D2">
            <w:pPr>
              <w:pStyle w:val="Tabellcell"/>
              <w:jc w:val="center"/>
            </w:pPr>
            <w:r>
              <w:rPr>
                <w:b/>
              </w:rPr>
              <w:t>Målvärde 2021</w:t>
            </w:r>
          </w:p>
        </w:tc>
      </w:tr>
      <w:tr w:rsidR="00663918" w14:paraId="4C043F9B" w14:textId="77777777">
        <w:tc>
          <w:tcPr>
            <w:tcW w:w="4252" w:type="dxa"/>
            <w:tcBorders>
              <w:top w:val="single" w:sz="4" w:space="0" w:color="auto"/>
              <w:left w:val="single" w:sz="4" w:space="0" w:color="auto"/>
              <w:bottom w:val="single" w:sz="4" w:space="0" w:color="auto"/>
              <w:right w:val="nil"/>
            </w:tcBorders>
            <w:shd w:val="clear" w:color="auto" w:fill="FFFFFF"/>
          </w:tcPr>
          <w:p w14:paraId="79F31BDD" w14:textId="77777777" w:rsidR="00663918" w:rsidRDefault="001C64D2">
            <w:pPr>
              <w:pStyle w:val="Tabellcell"/>
            </w:pPr>
            <w:r>
              <w:lastRenderedPageBreak/>
              <w:t>Genomsnittligt meritvärde i årskurs 9. Meritvärdet utgörs av summan av de 17 bästa betygen i elevens slutbetyg och kan max vara 340.</w:t>
            </w:r>
          </w:p>
        </w:tc>
        <w:tc>
          <w:tcPr>
            <w:tcW w:w="1134" w:type="dxa"/>
            <w:tcBorders>
              <w:top w:val="single" w:sz="4" w:space="0" w:color="auto"/>
              <w:left w:val="nil"/>
              <w:bottom w:val="single" w:sz="4" w:space="0" w:color="auto"/>
              <w:right w:val="nil"/>
            </w:tcBorders>
            <w:shd w:val="clear" w:color="auto" w:fill="FFFFFF"/>
            <w:vAlign w:val="center"/>
          </w:tcPr>
          <w:p w14:paraId="7E80F461" w14:textId="77777777" w:rsidR="00663918" w:rsidRDefault="001C64D2">
            <w:pPr>
              <w:pStyle w:val="Tabellcell"/>
              <w:jc w:val="center"/>
            </w:pPr>
            <w:r>
              <w:t>240</w:t>
            </w:r>
          </w:p>
        </w:tc>
        <w:tc>
          <w:tcPr>
            <w:tcW w:w="1134" w:type="dxa"/>
            <w:tcBorders>
              <w:top w:val="single" w:sz="4" w:space="0" w:color="auto"/>
              <w:left w:val="nil"/>
              <w:bottom w:val="single" w:sz="4" w:space="0" w:color="auto"/>
              <w:right w:val="nil"/>
            </w:tcBorders>
            <w:shd w:val="clear" w:color="auto" w:fill="FFFFFF"/>
            <w:vAlign w:val="center"/>
          </w:tcPr>
          <w:p w14:paraId="342C3130" w14:textId="77777777" w:rsidR="00663918" w:rsidRDefault="001C64D2">
            <w:pPr>
              <w:pStyle w:val="Tabellcell"/>
              <w:jc w:val="center"/>
            </w:pPr>
            <w:r>
              <w:t>238</w:t>
            </w:r>
          </w:p>
        </w:tc>
        <w:tc>
          <w:tcPr>
            <w:tcW w:w="1134" w:type="dxa"/>
            <w:tcBorders>
              <w:top w:val="single" w:sz="4" w:space="0" w:color="auto"/>
              <w:left w:val="nil"/>
              <w:bottom w:val="single" w:sz="4" w:space="0" w:color="auto"/>
              <w:right w:val="nil"/>
            </w:tcBorders>
            <w:shd w:val="clear" w:color="auto" w:fill="FFFFFF"/>
            <w:vAlign w:val="center"/>
          </w:tcPr>
          <w:p w14:paraId="1E67D355" w14:textId="77777777" w:rsidR="00663918" w:rsidRDefault="001C64D2">
            <w:pPr>
              <w:pStyle w:val="Tabellcell"/>
              <w:jc w:val="center"/>
            </w:pPr>
            <w:r>
              <w:t>246</w:t>
            </w:r>
          </w:p>
        </w:tc>
        <w:tc>
          <w:tcPr>
            <w:tcW w:w="1134" w:type="dxa"/>
            <w:tcBorders>
              <w:top w:val="single" w:sz="4" w:space="0" w:color="auto"/>
              <w:left w:val="nil"/>
              <w:bottom w:val="single" w:sz="4" w:space="0" w:color="auto"/>
              <w:right w:val="nil"/>
            </w:tcBorders>
            <w:shd w:val="clear" w:color="auto" w:fill="FFFFFF"/>
            <w:vAlign w:val="center"/>
          </w:tcPr>
          <w:p w14:paraId="10233601" w14:textId="77777777" w:rsidR="00663918" w:rsidRDefault="001C64D2">
            <w:pPr>
              <w:pStyle w:val="Tabellcell"/>
              <w:jc w:val="center"/>
            </w:pPr>
            <w:r>
              <w:t>239,2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1DB7AD6" w14:textId="77777777" w:rsidR="00663918" w:rsidRDefault="001C64D2">
            <w:pPr>
              <w:pStyle w:val="Tabellcell"/>
              <w:jc w:val="center"/>
            </w:pPr>
            <w:r>
              <w:t>245</w:t>
            </w:r>
          </w:p>
        </w:tc>
      </w:tr>
      <w:tr w:rsidR="00663918" w14:paraId="7771728D" w14:textId="77777777">
        <w:tc>
          <w:tcPr>
            <w:tcW w:w="4252" w:type="dxa"/>
            <w:tcBorders>
              <w:top w:val="single" w:sz="4" w:space="0" w:color="auto"/>
              <w:left w:val="single" w:sz="4" w:space="0" w:color="auto"/>
              <w:bottom w:val="single" w:sz="4" w:space="0" w:color="auto"/>
              <w:right w:val="nil"/>
            </w:tcBorders>
            <w:shd w:val="clear" w:color="auto" w:fill="FFFFFF"/>
          </w:tcPr>
          <w:p w14:paraId="5A08EB4F" w14:textId="77777777" w:rsidR="00663918" w:rsidRDefault="001C64D2">
            <w:pPr>
              <w:pStyle w:val="Tabellcell"/>
            </w:pPr>
            <w:r>
              <w:t>Arbetslöshet för ungdomar 16–24 år i kommunen. (Källa: Arbetsförmedlingen och SCB)</w:t>
            </w:r>
          </w:p>
        </w:tc>
        <w:tc>
          <w:tcPr>
            <w:tcW w:w="1134" w:type="dxa"/>
            <w:tcBorders>
              <w:top w:val="single" w:sz="4" w:space="0" w:color="auto"/>
              <w:left w:val="nil"/>
              <w:bottom w:val="single" w:sz="4" w:space="0" w:color="auto"/>
              <w:right w:val="nil"/>
            </w:tcBorders>
            <w:shd w:val="clear" w:color="auto" w:fill="FFFFFF"/>
            <w:vAlign w:val="center"/>
          </w:tcPr>
          <w:p w14:paraId="233812E9" w14:textId="77777777" w:rsidR="00663918" w:rsidRDefault="001C64D2">
            <w:pPr>
              <w:pStyle w:val="Tabellcell"/>
              <w:jc w:val="center"/>
            </w:pPr>
            <w:r>
              <w:t>3%</w:t>
            </w:r>
          </w:p>
        </w:tc>
        <w:tc>
          <w:tcPr>
            <w:tcW w:w="1134" w:type="dxa"/>
            <w:tcBorders>
              <w:top w:val="single" w:sz="4" w:space="0" w:color="auto"/>
              <w:left w:val="nil"/>
              <w:bottom w:val="single" w:sz="4" w:space="0" w:color="auto"/>
              <w:right w:val="nil"/>
            </w:tcBorders>
            <w:shd w:val="clear" w:color="auto" w:fill="FFFFFF"/>
            <w:vAlign w:val="center"/>
          </w:tcPr>
          <w:p w14:paraId="393A4CFC" w14:textId="77777777" w:rsidR="00663918" w:rsidRDefault="001C64D2">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0CA83F4F" w14:textId="77777777" w:rsidR="00663918" w:rsidRDefault="001C64D2">
            <w:pPr>
              <w:pStyle w:val="Tabellcell"/>
              <w:jc w:val="center"/>
            </w:pPr>
            <w:r>
              <w:t>2,8%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D91726C"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FDF5FF8" w14:textId="77777777" w:rsidR="00663918" w:rsidRDefault="001C64D2">
            <w:pPr>
              <w:pStyle w:val="Tabellcell"/>
              <w:jc w:val="center"/>
            </w:pPr>
            <w:r>
              <w:t>2,8%</w:t>
            </w:r>
          </w:p>
        </w:tc>
      </w:tr>
      <w:tr w:rsidR="00663918" w14:paraId="3D88CABE" w14:textId="77777777">
        <w:tc>
          <w:tcPr>
            <w:tcW w:w="4252" w:type="dxa"/>
            <w:tcBorders>
              <w:top w:val="single" w:sz="4" w:space="0" w:color="auto"/>
              <w:left w:val="single" w:sz="4" w:space="0" w:color="auto"/>
              <w:bottom w:val="single" w:sz="4" w:space="0" w:color="auto"/>
              <w:right w:val="nil"/>
            </w:tcBorders>
            <w:shd w:val="clear" w:color="auto" w:fill="FFFFFF"/>
          </w:tcPr>
          <w:p w14:paraId="564473AC" w14:textId="77777777" w:rsidR="00663918" w:rsidRDefault="001C64D2">
            <w:pPr>
              <w:pStyle w:val="Tabellcell"/>
            </w:pPr>
            <w:r>
              <w:t>Självkänsla och framtidstro för gymnasieelever år 2, index med skala 0–10 enligt Skolenkäten som genomförs enligt Skolinspektionens skolenkät. Enkäten genomförs vartannat år.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B166F6B"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6BD1EDB" w14:textId="77777777" w:rsidR="00663918" w:rsidRDefault="001C64D2">
            <w:pPr>
              <w:pStyle w:val="Tabellcell"/>
              <w:jc w:val="center"/>
            </w:pPr>
            <w:r>
              <w:t>7,3</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055A03B"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FF0EE1F" w14:textId="77777777" w:rsidR="00663918" w:rsidRDefault="001C64D2">
            <w:pPr>
              <w:pStyle w:val="Tabellcell"/>
              <w:jc w:val="center"/>
            </w:pPr>
            <w:r>
              <w:t>7,8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8EBEA4F" w14:textId="77777777" w:rsidR="00663918" w:rsidRDefault="001C64D2">
            <w:pPr>
              <w:pStyle w:val="Tabellcell"/>
              <w:jc w:val="center"/>
            </w:pPr>
            <w:r>
              <w:t>7,6</w:t>
            </w:r>
          </w:p>
        </w:tc>
      </w:tr>
      <w:tr w:rsidR="00663918" w14:paraId="290696E4" w14:textId="77777777">
        <w:tc>
          <w:tcPr>
            <w:tcW w:w="4252" w:type="dxa"/>
            <w:tcBorders>
              <w:top w:val="single" w:sz="4" w:space="0" w:color="auto"/>
              <w:left w:val="single" w:sz="4" w:space="0" w:color="auto"/>
              <w:bottom w:val="single" w:sz="4" w:space="0" w:color="auto"/>
              <w:right w:val="nil"/>
            </w:tcBorders>
            <w:shd w:val="clear" w:color="auto" w:fill="FFFFFF"/>
          </w:tcPr>
          <w:p w14:paraId="43D6A008" w14:textId="77777777" w:rsidR="00663918" w:rsidRDefault="001C64D2">
            <w:pPr>
              <w:pStyle w:val="Tabellcell"/>
            </w:pPr>
            <w:r>
              <w:t>Genomsnittligt betygspoäng för gymnasiets avgångselevers betygspoäng som kan vara max 20.</w:t>
            </w:r>
          </w:p>
        </w:tc>
        <w:tc>
          <w:tcPr>
            <w:tcW w:w="1134" w:type="dxa"/>
            <w:tcBorders>
              <w:top w:val="single" w:sz="4" w:space="0" w:color="auto"/>
              <w:left w:val="nil"/>
              <w:bottom w:val="single" w:sz="4" w:space="0" w:color="auto"/>
              <w:right w:val="nil"/>
            </w:tcBorders>
            <w:shd w:val="clear" w:color="auto" w:fill="FFFFFF"/>
            <w:vAlign w:val="center"/>
          </w:tcPr>
          <w:p w14:paraId="1BC637EA" w14:textId="77777777" w:rsidR="00663918" w:rsidRDefault="001C64D2">
            <w:pPr>
              <w:pStyle w:val="Tabellcell"/>
              <w:jc w:val="center"/>
            </w:pPr>
            <w:r>
              <w:t>13,9</w:t>
            </w:r>
          </w:p>
        </w:tc>
        <w:tc>
          <w:tcPr>
            <w:tcW w:w="1134" w:type="dxa"/>
            <w:tcBorders>
              <w:top w:val="single" w:sz="4" w:space="0" w:color="auto"/>
              <w:left w:val="nil"/>
              <w:bottom w:val="single" w:sz="4" w:space="0" w:color="auto"/>
              <w:right w:val="nil"/>
            </w:tcBorders>
            <w:shd w:val="clear" w:color="auto" w:fill="FFFFFF"/>
            <w:vAlign w:val="center"/>
          </w:tcPr>
          <w:p w14:paraId="1E5BB9CB" w14:textId="77777777" w:rsidR="00663918" w:rsidRDefault="001C64D2">
            <w:pPr>
              <w:pStyle w:val="Tabellcell"/>
              <w:jc w:val="center"/>
            </w:pPr>
            <w:r>
              <w:t>13,8</w:t>
            </w:r>
          </w:p>
        </w:tc>
        <w:tc>
          <w:tcPr>
            <w:tcW w:w="1134" w:type="dxa"/>
            <w:tcBorders>
              <w:top w:val="single" w:sz="4" w:space="0" w:color="auto"/>
              <w:left w:val="nil"/>
              <w:bottom w:val="single" w:sz="4" w:space="0" w:color="auto"/>
              <w:right w:val="nil"/>
            </w:tcBorders>
            <w:shd w:val="clear" w:color="auto" w:fill="FFFFFF"/>
            <w:vAlign w:val="center"/>
          </w:tcPr>
          <w:p w14:paraId="3FF3538C" w14:textId="77777777" w:rsidR="00663918" w:rsidRDefault="001C64D2">
            <w:pPr>
              <w:pStyle w:val="Tabellcell"/>
              <w:jc w:val="center"/>
            </w:pPr>
            <w:r>
              <w:t>14</w:t>
            </w:r>
          </w:p>
        </w:tc>
        <w:tc>
          <w:tcPr>
            <w:tcW w:w="1134" w:type="dxa"/>
            <w:tcBorders>
              <w:top w:val="single" w:sz="4" w:space="0" w:color="auto"/>
              <w:left w:val="nil"/>
              <w:bottom w:val="single" w:sz="4" w:space="0" w:color="auto"/>
              <w:right w:val="nil"/>
            </w:tcBorders>
            <w:shd w:val="clear" w:color="auto" w:fill="FFFFFF"/>
            <w:vAlign w:val="center"/>
          </w:tcPr>
          <w:p w14:paraId="74D9018A" w14:textId="77777777" w:rsidR="00663918" w:rsidRDefault="001C64D2">
            <w:pPr>
              <w:pStyle w:val="Tabellcell"/>
              <w:jc w:val="center"/>
            </w:pPr>
            <w:r>
              <w:t>14,3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1D099D" w14:textId="77777777" w:rsidR="00663918" w:rsidRDefault="001C64D2">
            <w:pPr>
              <w:pStyle w:val="Tabellcell"/>
              <w:jc w:val="center"/>
            </w:pPr>
            <w:r>
              <w:t>14</w:t>
            </w:r>
          </w:p>
        </w:tc>
      </w:tr>
      <w:tr w:rsidR="00663918" w14:paraId="68A0619F" w14:textId="77777777">
        <w:tc>
          <w:tcPr>
            <w:tcW w:w="4252" w:type="dxa"/>
            <w:tcBorders>
              <w:top w:val="single" w:sz="4" w:space="0" w:color="auto"/>
              <w:left w:val="single" w:sz="4" w:space="0" w:color="auto"/>
              <w:bottom w:val="single" w:sz="4" w:space="0" w:color="auto"/>
              <w:right w:val="nil"/>
            </w:tcBorders>
            <w:shd w:val="clear" w:color="auto" w:fill="FFFFFF"/>
          </w:tcPr>
          <w:p w14:paraId="7CD76DE9" w14:textId="77777777" w:rsidR="00663918" w:rsidRDefault="001C64D2">
            <w:pPr>
              <w:pStyle w:val="Tabellcell"/>
            </w:pPr>
            <w:r>
              <w:t>Andel vuxna personer som inte återkommit till försörjningsstöd inom ett år efter avslutat försörjningsstöd (%)</w:t>
            </w:r>
          </w:p>
        </w:tc>
        <w:tc>
          <w:tcPr>
            <w:tcW w:w="1134" w:type="dxa"/>
            <w:tcBorders>
              <w:top w:val="single" w:sz="4" w:space="0" w:color="auto"/>
              <w:left w:val="nil"/>
              <w:bottom w:val="single" w:sz="4" w:space="0" w:color="auto"/>
              <w:right w:val="nil"/>
            </w:tcBorders>
            <w:shd w:val="clear" w:color="auto" w:fill="FFFFFF"/>
            <w:vAlign w:val="center"/>
          </w:tcPr>
          <w:p w14:paraId="6FA06F9D" w14:textId="77777777" w:rsidR="00663918" w:rsidRDefault="001C64D2">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78E6D07E" w14:textId="77777777" w:rsidR="00663918" w:rsidRDefault="001C64D2">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49D978B8" w14:textId="77777777" w:rsidR="00663918" w:rsidRDefault="001C64D2">
            <w:pPr>
              <w:pStyle w:val="Tabellcell"/>
              <w:jc w:val="center"/>
            </w:pPr>
            <w:r>
              <w:t>82%</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6F909EE"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AFEB632" w14:textId="77777777" w:rsidR="00663918" w:rsidRDefault="001C64D2">
            <w:pPr>
              <w:pStyle w:val="Tabellcell"/>
              <w:jc w:val="center"/>
            </w:pPr>
            <w:r>
              <w:t>90%</w:t>
            </w:r>
          </w:p>
        </w:tc>
      </w:tr>
    </w:tbl>
    <w:p w14:paraId="6BCDF936" w14:textId="77777777" w:rsidR="00663918" w:rsidRDefault="001C64D2">
      <w:pPr>
        <w:pStyle w:val="Rubrik2"/>
      </w:pPr>
      <w:bookmarkStart w:id="9" w:name="_Toc94619056"/>
      <w:r>
        <w:t>Ett medskapande samhälle och öppen attityd</w:t>
      </w:r>
      <w:bookmarkEnd w:id="9"/>
    </w:p>
    <w:p w14:paraId="57DE6E66" w14:textId="77777777" w:rsidR="00663918" w:rsidRDefault="001C64D2">
      <w:pPr>
        <w:pStyle w:val="Texttitel"/>
      </w:pPr>
      <w:r>
        <w:t>Beslutats av</w:t>
      </w:r>
    </w:p>
    <w:p w14:paraId="0B3E1A8C" w14:textId="77777777" w:rsidR="00663918" w:rsidRDefault="001C64D2">
      <w:pPr>
        <w:pStyle w:val="BodyText"/>
      </w:pPr>
      <w:r>
        <w:t>Kommunfullmäktige</w:t>
      </w:r>
    </w:p>
    <w:p w14:paraId="688D1804" w14:textId="77777777" w:rsidR="00663918" w:rsidRDefault="001C64D2">
      <w:pPr>
        <w:pStyle w:val="Texttitel"/>
      </w:pPr>
      <w:r>
        <w:t>Fokusområden</w:t>
      </w:r>
    </w:p>
    <w:p w14:paraId="07DF4346" w14:textId="77777777" w:rsidR="00663918" w:rsidRDefault="001C64D2">
      <w:pPr>
        <w:pStyle w:val="BodyText"/>
      </w:pPr>
      <w:r>
        <w:t>- I Kungsbacka skapar vi förutsättningar för invånare, kunder och företag att vara medskapande i att utforma det goda livet.</w:t>
      </w:r>
      <w:r>
        <w:br/>
        <w:t>- Invånare, företag och besökare känner sig alltid välkomna, sedda och korrekt bemötta i kontakt med kommunen.</w:t>
      </w:r>
      <w:r>
        <w:br/>
        <w:t>- Digitaliseringen gör att vi hittar smartare tjänster och effektivare arbetssätt.</w:t>
      </w:r>
      <w:r>
        <w:br/>
        <w:t>- Kungsbacka kommun är en attraktiv arbetsgivare med modiga och medskapande medarbetare och ledare.</w:t>
      </w:r>
    </w:p>
    <w:p w14:paraId="1B248489" w14:textId="77777777" w:rsidR="00663918" w:rsidRDefault="001C64D2">
      <w:pPr>
        <w:pStyle w:val="Texttitel"/>
      </w:pPr>
      <w:r>
        <w:t>Sammanfattning av nämndens arbete med målet</w:t>
      </w:r>
    </w:p>
    <w:p w14:paraId="62FD46C5" w14:textId="77777777" w:rsidR="00663918" w:rsidRDefault="001C64D2">
      <w:pPr>
        <w:pStyle w:val="BodyText"/>
        <w:widowControl w:val="0"/>
      </w:pPr>
      <w:r>
        <w:t>Teknik har arbetat för att invånare och företag ska få ett bra och korrekt bemötande, samt en positiv upplevelse, i sina kontakter med kommunen. Det ska vara lätt att förstå kommunikationen från kommunen. Vid avslag på en ansökan om färdtjänst har arbetssättet förändrats till att en muntlig kontakt tas med sökande för möjlighet att ställa frågor kring avslaget. Även om beslutet inte är i den sökandes favör kan den sökande upplevt processen som transparent och förståelig, vilket ger en positiv bild av nämndens arbete. Arbetssättet är nu implementerat i verksamheten och i Trafikförsörjningsprogrammet för färdtjänsten.</w:t>
      </w:r>
    </w:p>
    <w:p w14:paraId="2990ECF4" w14:textId="77777777" w:rsidR="00663918" w:rsidRDefault="001C64D2">
      <w:pPr>
        <w:pStyle w:val="BodyText"/>
        <w:widowControl w:val="0"/>
      </w:pPr>
      <w:r>
        <w:t>En annan aspekt av kommunikation är invånarnas upplevelse av våra tjänster, där digitaliseringen spelar en stor roll. Det stora arbetet styrs mot kommunens nya e-tjänsteplattform. Den kommer göra det enklare för invånarna att själva sköta sina ärenden på tidpunkter när det passar dem, istället för på en bemannad kontorstid och ger möjlighet för en mer effektiv och ändamålsenlig handläggning. Under året har de e-tjänster som redan finns flyttats över till den nya plattformen och i samband med det har viss utveckling genomförts.</w:t>
      </w:r>
      <w:r>
        <w:rPr>
          <w:b/>
        </w:rPr>
        <w:t xml:space="preserve"> </w:t>
      </w:r>
      <w:r>
        <w:t xml:space="preserve">Arbetet med att gå över till kundstyrda vattenmätarbyten är genomfört och vattenmätarbyten kan efter årsskiftet bokas om genom en QR-kod där invånaren själv får välja en tid som passar. Där gång- och cykeltrafikanter påverkas av arbeten som görs av teknik och dess entreprenörer har QR-koder med information och kontaktuppgifter satts upp, så att </w:t>
      </w:r>
      <w:r>
        <w:lastRenderedPageBreak/>
        <w:t>våra invånare enklare kan ta till sig varför arbetet görs och vem som kan kontaktas om så behövs.</w:t>
      </w:r>
    </w:p>
    <w:p w14:paraId="37DF0A02" w14:textId="77777777" w:rsidR="00663918" w:rsidRDefault="001C64D2">
      <w:pPr>
        <w:pStyle w:val="BodyText"/>
        <w:widowControl w:val="0"/>
      </w:pPr>
      <w:r>
        <w:t>Digitaliseringen kan också leda till smartare tjänster och effektivare arbetssätt. I arbetet med att nå målet om en hållbar nivå på tillskottsvatten har ett digitalt beslutsstödssystem införts under året, som använder AI för att peka ut de områden som har mest inläckande vatten i våra spillvattenledningar. Smarta vattenmätare installeras successivt hos kunder, och läckor på servisledningen (ledningen som går från huvudledningen in i huset) kan då lokaliseras med akustisk analys. Inom avloppsreningen visas varje pumpstations behov av underhåll på en surfplatta. Med hjälp av informationen har kritikalitetsanalyser gjorts på alla pumpstationer. Det har ett en prioritering av vilka insatser som ska genomföras vid vilka stationer för att kunna undvika att ett eventuellt driftavbrott orsakar skada på fastigheter, eller ger utsläpp vid badplatser. Det pågår även arbete med att kunna skanna schakt med hjälp av 3D-bilder, vilket kan underlätta arbetet för den som planerar grävarbeten. VA-verksamheten har provat det i ett pilotprojekt och Kungsbacka Bredbandsnät kommer att tillämpa det för att kunna dokumentera speciella kopplingar/ brunnar för framtida behov. Systemet bör fortsätta testas och utvärderas för att kunna avgöra om och hur det bäst används i verksamheten.</w:t>
      </w:r>
    </w:p>
    <w:p w14:paraId="028FBF81" w14:textId="77777777" w:rsidR="00663918" w:rsidRDefault="001C64D2">
      <w:pPr>
        <w:pStyle w:val="BodyText"/>
        <w:widowControl w:val="0"/>
      </w:pPr>
      <w:r>
        <w:t> </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6899EAF6"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5FB263FF"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59B306F4"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441E9CE7"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657610B9"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7D6C7BFE"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45DDC9F7" w14:textId="77777777" w:rsidR="00663918" w:rsidRDefault="001C64D2">
            <w:pPr>
              <w:pStyle w:val="Tabellcell"/>
              <w:jc w:val="center"/>
            </w:pPr>
            <w:r>
              <w:rPr>
                <w:b/>
              </w:rPr>
              <w:t>Målvärde 2021</w:t>
            </w:r>
          </w:p>
        </w:tc>
      </w:tr>
      <w:tr w:rsidR="00663918" w14:paraId="73F75023" w14:textId="77777777">
        <w:tc>
          <w:tcPr>
            <w:tcW w:w="4252" w:type="dxa"/>
            <w:tcBorders>
              <w:top w:val="single" w:sz="4" w:space="0" w:color="auto"/>
              <w:left w:val="single" w:sz="4" w:space="0" w:color="auto"/>
              <w:bottom w:val="single" w:sz="4" w:space="0" w:color="auto"/>
              <w:right w:val="nil"/>
            </w:tcBorders>
            <w:shd w:val="clear" w:color="auto" w:fill="FFFFFF"/>
          </w:tcPr>
          <w:p w14:paraId="73D7BE39" w14:textId="77777777" w:rsidR="00663918" w:rsidRDefault="001C64D2">
            <w:pPr>
              <w:pStyle w:val="Tabellcell"/>
            </w:pPr>
            <w:r>
              <w:t>Nöjd-inflytande index för hur kommuninvånarna bedömer möjligheterna till inflytande. (SCB:s medborgarundersökning, 0-100).</w:t>
            </w:r>
          </w:p>
        </w:tc>
        <w:tc>
          <w:tcPr>
            <w:tcW w:w="1134" w:type="dxa"/>
            <w:tcBorders>
              <w:top w:val="single" w:sz="4" w:space="0" w:color="auto"/>
              <w:left w:val="nil"/>
              <w:bottom w:val="single" w:sz="4" w:space="0" w:color="auto"/>
              <w:right w:val="nil"/>
            </w:tcBorders>
            <w:shd w:val="clear" w:color="auto" w:fill="FFFFFF"/>
            <w:vAlign w:val="center"/>
          </w:tcPr>
          <w:p w14:paraId="36A98F43"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21E9CF3D" w14:textId="77777777" w:rsidR="00663918" w:rsidRDefault="001C64D2">
            <w:pPr>
              <w:pStyle w:val="Tabellcell"/>
              <w:jc w:val="center"/>
            </w:pPr>
            <w:r>
              <w:t>43</w:t>
            </w:r>
          </w:p>
        </w:tc>
        <w:tc>
          <w:tcPr>
            <w:tcW w:w="1134" w:type="dxa"/>
            <w:tcBorders>
              <w:top w:val="single" w:sz="4" w:space="0" w:color="auto"/>
              <w:left w:val="nil"/>
              <w:bottom w:val="single" w:sz="4" w:space="0" w:color="auto"/>
              <w:right w:val="nil"/>
            </w:tcBorders>
            <w:shd w:val="clear" w:color="auto" w:fill="FFFFFF"/>
            <w:vAlign w:val="center"/>
          </w:tcPr>
          <w:p w14:paraId="21C01F18" w14:textId="77777777" w:rsidR="00663918" w:rsidRDefault="001C64D2">
            <w:pPr>
              <w:pStyle w:val="Tabellcell"/>
              <w:jc w:val="center"/>
            </w:pPr>
            <w:r>
              <w:t>41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2759D94"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52B2A01" w14:textId="77777777" w:rsidR="00663918" w:rsidRDefault="001C64D2">
            <w:pPr>
              <w:pStyle w:val="Tabellcell"/>
              <w:jc w:val="center"/>
            </w:pPr>
            <w:r>
              <w:t>*</w:t>
            </w:r>
          </w:p>
        </w:tc>
      </w:tr>
      <w:tr w:rsidR="00663918" w14:paraId="2BF772F1" w14:textId="77777777">
        <w:tc>
          <w:tcPr>
            <w:tcW w:w="4252" w:type="dxa"/>
            <w:tcBorders>
              <w:top w:val="single" w:sz="4" w:space="0" w:color="auto"/>
              <w:left w:val="single" w:sz="4" w:space="0" w:color="auto"/>
              <w:bottom w:val="single" w:sz="4" w:space="0" w:color="auto"/>
              <w:right w:val="nil"/>
            </w:tcBorders>
            <w:shd w:val="clear" w:color="auto" w:fill="FFFFFF"/>
          </w:tcPr>
          <w:p w14:paraId="71CA3E81" w14:textId="77777777" w:rsidR="00663918" w:rsidRDefault="001C64D2">
            <w:pPr>
              <w:pStyle w:val="Tabellcell"/>
            </w:pPr>
            <w:r>
              <w:t>DIMIOS, digital mognad och grundläggande digitala förutsättningar. Ny indikator från och med år 2020</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6CCDB5D"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C086C68"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A33A1BA"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9D05582"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86D1626" w14:textId="77777777" w:rsidR="00663918" w:rsidRDefault="00663918">
            <w:pPr>
              <w:pStyle w:val="Tabellcell"/>
              <w:jc w:val="center"/>
            </w:pPr>
          </w:p>
        </w:tc>
      </w:tr>
      <w:tr w:rsidR="00663918" w14:paraId="28C00084" w14:textId="77777777">
        <w:tc>
          <w:tcPr>
            <w:tcW w:w="4252" w:type="dxa"/>
            <w:tcBorders>
              <w:top w:val="single" w:sz="4" w:space="0" w:color="auto"/>
              <w:left w:val="single" w:sz="4" w:space="0" w:color="auto"/>
              <w:bottom w:val="single" w:sz="4" w:space="0" w:color="auto"/>
              <w:right w:val="nil"/>
            </w:tcBorders>
            <w:shd w:val="clear" w:color="auto" w:fill="FFFFFF"/>
          </w:tcPr>
          <w:p w14:paraId="4F0157CC" w14:textId="77777777" w:rsidR="00663918" w:rsidRDefault="001C64D2">
            <w:pPr>
              <w:pStyle w:val="Tabellcell"/>
            </w:pPr>
            <w:r>
              <w:t>Hållbart medarbetarengagemang, ett index för medarbetarnas samlade uppfattning om områdena motivation, ledarskap och styrning, skala 1-100 enligt Medarbetarenkäten. Mätningen görs vartannat år.</w:t>
            </w:r>
          </w:p>
        </w:tc>
        <w:tc>
          <w:tcPr>
            <w:tcW w:w="1134" w:type="dxa"/>
            <w:tcBorders>
              <w:top w:val="single" w:sz="4" w:space="0" w:color="auto"/>
              <w:left w:val="nil"/>
              <w:bottom w:val="single" w:sz="4" w:space="0" w:color="auto"/>
              <w:right w:val="nil"/>
            </w:tcBorders>
            <w:shd w:val="clear" w:color="auto" w:fill="FFFFFF"/>
            <w:vAlign w:val="center"/>
          </w:tcPr>
          <w:p w14:paraId="01921B8F" w14:textId="77777777" w:rsidR="00663918" w:rsidRDefault="001C64D2">
            <w:pPr>
              <w:pStyle w:val="Tabellcell"/>
              <w:jc w:val="center"/>
            </w:pPr>
            <w:r>
              <w:t>76</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D37E662"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48E289A" w14:textId="77777777" w:rsidR="00663918" w:rsidRDefault="001C64D2">
            <w:pPr>
              <w:pStyle w:val="Tabellcell"/>
              <w:jc w:val="center"/>
            </w:pPr>
            <w:r>
              <w:t>77,8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CB86993"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9B6E6C5" w14:textId="77777777" w:rsidR="00663918" w:rsidRDefault="001C64D2">
            <w:pPr>
              <w:pStyle w:val="Tabellcell"/>
              <w:jc w:val="center"/>
            </w:pPr>
            <w:r>
              <w:t>79</w:t>
            </w:r>
          </w:p>
        </w:tc>
      </w:tr>
      <w:tr w:rsidR="00663918" w14:paraId="0C8EFE55" w14:textId="77777777">
        <w:tc>
          <w:tcPr>
            <w:tcW w:w="4252" w:type="dxa"/>
            <w:tcBorders>
              <w:top w:val="single" w:sz="4" w:space="0" w:color="auto"/>
              <w:left w:val="single" w:sz="4" w:space="0" w:color="auto"/>
              <w:bottom w:val="single" w:sz="4" w:space="0" w:color="auto"/>
              <w:right w:val="nil"/>
            </w:tcBorders>
            <w:shd w:val="clear" w:color="auto" w:fill="FFFFFF"/>
          </w:tcPr>
          <w:p w14:paraId="68E07F79" w14:textId="77777777" w:rsidR="00663918" w:rsidRDefault="001C64D2">
            <w:pPr>
              <w:pStyle w:val="Tabellcell"/>
            </w:pPr>
            <w:r>
              <w:t>Jämställdhetsindex, Jämix. Antal poäng av max 180. Jämix beräknas utifrån nio nyckeltal med skala 1–20.</w:t>
            </w:r>
          </w:p>
        </w:tc>
        <w:tc>
          <w:tcPr>
            <w:tcW w:w="1134" w:type="dxa"/>
            <w:tcBorders>
              <w:top w:val="single" w:sz="4" w:space="0" w:color="auto"/>
              <w:left w:val="nil"/>
              <w:bottom w:val="single" w:sz="4" w:space="0" w:color="auto"/>
              <w:right w:val="nil"/>
            </w:tcBorders>
            <w:shd w:val="clear" w:color="auto" w:fill="FFFFFF"/>
            <w:vAlign w:val="center"/>
          </w:tcPr>
          <w:p w14:paraId="078735A7" w14:textId="77777777" w:rsidR="00663918" w:rsidRDefault="001C64D2">
            <w:pPr>
              <w:pStyle w:val="Tabellcell"/>
              <w:jc w:val="center"/>
            </w:pPr>
            <w:r>
              <w:t>77</w:t>
            </w:r>
          </w:p>
        </w:tc>
        <w:tc>
          <w:tcPr>
            <w:tcW w:w="1134" w:type="dxa"/>
            <w:tcBorders>
              <w:top w:val="single" w:sz="4" w:space="0" w:color="auto"/>
              <w:left w:val="nil"/>
              <w:bottom w:val="single" w:sz="4" w:space="0" w:color="auto"/>
              <w:right w:val="nil"/>
            </w:tcBorders>
            <w:shd w:val="clear" w:color="auto" w:fill="FFFFFF"/>
            <w:vAlign w:val="center"/>
          </w:tcPr>
          <w:p w14:paraId="69220256" w14:textId="77777777" w:rsidR="00663918" w:rsidRDefault="001C64D2">
            <w:pPr>
              <w:pStyle w:val="Tabellcell"/>
              <w:jc w:val="center"/>
            </w:pPr>
            <w:r>
              <w:t>91</w:t>
            </w:r>
          </w:p>
        </w:tc>
        <w:tc>
          <w:tcPr>
            <w:tcW w:w="1134" w:type="dxa"/>
            <w:tcBorders>
              <w:top w:val="single" w:sz="4" w:space="0" w:color="auto"/>
              <w:left w:val="nil"/>
              <w:bottom w:val="single" w:sz="4" w:space="0" w:color="auto"/>
              <w:right w:val="nil"/>
            </w:tcBorders>
            <w:shd w:val="clear" w:color="auto" w:fill="FFFFFF"/>
            <w:vAlign w:val="center"/>
          </w:tcPr>
          <w:p w14:paraId="58C07FB2" w14:textId="77777777" w:rsidR="00663918" w:rsidRDefault="001C64D2">
            <w:pPr>
              <w:pStyle w:val="Tabellcell"/>
              <w:jc w:val="center"/>
            </w:pPr>
            <w:r>
              <w:t>91</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6BEFC36D"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8291EC9" w14:textId="77777777" w:rsidR="00663918" w:rsidRDefault="001C64D2">
            <w:pPr>
              <w:pStyle w:val="Tabellcell"/>
              <w:jc w:val="center"/>
            </w:pPr>
            <w:r>
              <w:t>91</w:t>
            </w:r>
          </w:p>
        </w:tc>
      </w:tr>
    </w:tbl>
    <w:p w14:paraId="64BFB946" w14:textId="77777777" w:rsidR="00663918" w:rsidRDefault="001C64D2">
      <w:pPr>
        <w:pStyle w:val="Rubrik3"/>
      </w:pPr>
      <w:r>
        <w:t>Arbetsmiljö och ledarskap</w:t>
      </w:r>
    </w:p>
    <w:p w14:paraId="2A33ADB0" w14:textId="77777777" w:rsidR="00663918" w:rsidRDefault="001C64D2">
      <w:pPr>
        <w:pStyle w:val="Texttitel"/>
      </w:pPr>
      <w:r>
        <w:t>Beslutats av</w:t>
      </w:r>
    </w:p>
    <w:p w14:paraId="1B9B0B10" w14:textId="77777777" w:rsidR="00663918" w:rsidRDefault="001C64D2">
      <w:pPr>
        <w:pStyle w:val="BodyText"/>
      </w:pPr>
      <w:r>
        <w:t>Nämnd</w:t>
      </w:r>
    </w:p>
    <w:p w14:paraId="26041B4A" w14:textId="77777777" w:rsidR="00663918" w:rsidRDefault="001C64D2">
      <w:pPr>
        <w:pStyle w:val="Texttitel"/>
      </w:pPr>
      <w:r>
        <w:t>Nämndens formulering</w:t>
      </w:r>
    </w:p>
    <w:p w14:paraId="06979B63" w14:textId="77777777" w:rsidR="00663918" w:rsidRDefault="001C64D2">
      <w:pPr>
        <w:pStyle w:val="BodyText"/>
      </w:pPr>
      <w:r>
        <w:t>Teknik har en arbetsplatskultur som inkluderar alla, bidrar till glädje, trivsel, utveckling och effektivitet. Vi erbjuder en trygg och säker arbetsplats med hälsofokus och ett systematiskt arbetsmiljöarbete med hög kvalitet. Vi leder med tillit.</w:t>
      </w:r>
    </w:p>
    <w:p w14:paraId="0130CC9B" w14:textId="77777777" w:rsidR="00663918" w:rsidRDefault="001C64D2">
      <w:pPr>
        <w:pStyle w:val="Texttitel"/>
      </w:pPr>
      <w:r>
        <w:t>Fokusområde</w:t>
      </w:r>
    </w:p>
    <w:p w14:paraId="48260D28" w14:textId="77777777" w:rsidR="00663918" w:rsidRDefault="001C64D2">
      <w:pPr>
        <w:pStyle w:val="BodyText"/>
      </w:pPr>
      <w:r>
        <w:t>Kungsbacka kommun är en attraktiv arbetsgivare med modiga och medskapande medarbetare och ledare.</w:t>
      </w:r>
    </w:p>
    <w:p w14:paraId="76D38FDF" w14:textId="77777777" w:rsidR="00663918" w:rsidRDefault="001C64D2">
      <w:pPr>
        <w:pStyle w:val="Texttitel"/>
      </w:pPr>
      <w:r>
        <w:t>Nämndens bedömning</w:t>
      </w:r>
    </w:p>
    <w:p w14:paraId="2D43493C" w14:textId="77777777" w:rsidR="00663918" w:rsidRDefault="001C64D2">
      <w:pPr>
        <w:pStyle w:val="BodyText"/>
        <w:spacing w:before="20"/>
      </w:pPr>
      <w:r>
        <w:rPr>
          <w:noProof/>
        </w:rPr>
        <w:drawing>
          <wp:inline distT="0" distB="0" distL="0" distR="0" wp14:anchorId="7B597AC6" wp14:editId="32C7F8F7">
            <wp:extent cx="152400" cy="152400"/>
            <wp:effectExtent l="0" t="0" r="0" b="0"/>
            <wp:docPr id="105" name="Rc86c2884061e4f0c"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6c2884061e4f0c"/>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095D59F1" w14:textId="77777777" w:rsidR="00663918" w:rsidRDefault="001C64D2">
      <w:pPr>
        <w:pStyle w:val="Texttitel"/>
      </w:pPr>
      <w:r>
        <w:t>Kommentar på nämndmål</w:t>
      </w:r>
    </w:p>
    <w:p w14:paraId="5D502F8A" w14:textId="77777777" w:rsidR="00663918" w:rsidRDefault="001C64D2">
      <w:pPr>
        <w:pStyle w:val="BodyText"/>
        <w:widowControl w:val="0"/>
      </w:pPr>
      <w:r>
        <w:t xml:space="preserve">Resultatet för HME-undersökningen visar försämrade resultat för både motivation och ledarskap. Att arbetet, </w:t>
      </w:r>
      <w:r>
        <w:lastRenderedPageBreak/>
        <w:t>och ledarskapet, till stor del skett på distans och med restriktioner i samhället kan ha påverkat utfallet, likväl som den långdragna diskussionen kring förändrat beredskapsavtal.</w:t>
      </w:r>
    </w:p>
    <w:p w14:paraId="683CBBCA" w14:textId="77777777" w:rsidR="00663918" w:rsidRDefault="001C64D2">
      <w:pPr>
        <w:pStyle w:val="BodyText"/>
        <w:widowControl w:val="0"/>
      </w:pPr>
      <w:r>
        <w:t>Förvaltningen har identifierat ledarskap som en viktig faktor för goda resultat och leverans samt medarbetarengagemang. I samband med den nya organisationen har ledarutvecklingsinsatser genomförts med ledningsgruppen och ledarforum parallellt. Ett triadsamarbete har initierats bland cheferna, där grupperna arbetar med olika aktuella frågor varje månad. Ambitionen är att arbetssätt och metoder bidrar till tillit, delaktighet, trygga chefer och medarbetare.</w:t>
      </w:r>
    </w:p>
    <w:p w14:paraId="7CFD1B7B" w14:textId="77777777" w:rsidR="00663918" w:rsidRDefault="001C64D2">
      <w:pPr>
        <w:pStyle w:val="BodyText"/>
        <w:widowControl w:val="0"/>
      </w:pPr>
      <w:r>
        <w:t>Möjlighet till fysisk aktivitet på arbetstid har pågått under närmare två år, med förväntad effekt på medarbetares hälsa och välbefinnande. Sjukfrånvaron har minskat sedan 2019, men det är vanskligt att dra några större slutsatser kring att detta är kopplat till fysisk aktivitet på arbetstid. Projektet har pågått under pandemin, med sitt ökade fokus på att inte utsätta sig själv och andra för sjukdomar. Liksom med arbetsplatskulturen är fysisk aktivitet på arbetstid en beteendeförändring som tar tid att genomföra. Projektet följdes upp genom en enkät till alla medarbetare i januari 2021. Resultatet visar att medarbetare upplever att projektet bidragit till att de är mer fysisk aktiva än tidigare och att det bidragit till ökad arbetsglädje. Medarbetarna lyfter även fram att projektet bidragit till ökad sammanhållning och att Kungsbacka kommun uppfattas som en attraktiv arbetsgivare.</w:t>
      </w:r>
    </w:p>
    <w:p w14:paraId="15143B7E" w14:textId="1B7E6D6A" w:rsidR="00663918" w:rsidRDefault="001C64D2">
      <w:pPr>
        <w:pStyle w:val="BodyText"/>
        <w:widowControl w:val="0"/>
      </w:pPr>
      <w:r>
        <w:t xml:space="preserve">Sammantaget är analysen att satsningen på ledarutveckling, triadarbetet och möjligheten till fysisk rörelse på arbetstid har bidragit till </w:t>
      </w:r>
      <w:r w:rsidR="00B27635">
        <w:t>god arbetsmiljö</w:t>
      </w:r>
      <w:r>
        <w:t xml:space="preserve"> och ledarskap. Aktiviteterna har påverkats av pandemin, och vissa aktiviteter tar längre tid för att generera effekt.</w:t>
      </w:r>
    </w:p>
    <w:p w14:paraId="443B035A" w14:textId="77777777" w:rsidR="00663918" w:rsidRDefault="001C64D2">
      <w:pPr>
        <w:pStyle w:val="BodyText"/>
        <w:widowControl w:val="0"/>
      </w:pPr>
      <w:r>
        <w:t>Inför 2022 läggs stort fokus på arbetet med tillbud och arbetsskador.</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0460EB53"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26FC5E7A"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3AC12C70"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FD28E6B"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6BAE6E84"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1DD2C161"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395170CB" w14:textId="77777777" w:rsidR="00663918" w:rsidRDefault="001C64D2">
            <w:pPr>
              <w:pStyle w:val="Tabellcell"/>
              <w:jc w:val="center"/>
            </w:pPr>
            <w:r>
              <w:rPr>
                <w:b/>
              </w:rPr>
              <w:t>Målvärde 2021</w:t>
            </w:r>
          </w:p>
        </w:tc>
      </w:tr>
      <w:tr w:rsidR="00663918" w14:paraId="2F5F5B85" w14:textId="77777777">
        <w:tc>
          <w:tcPr>
            <w:tcW w:w="4252" w:type="dxa"/>
            <w:tcBorders>
              <w:top w:val="single" w:sz="4" w:space="0" w:color="auto"/>
              <w:left w:val="single" w:sz="4" w:space="0" w:color="auto"/>
              <w:bottom w:val="single" w:sz="4" w:space="0" w:color="auto"/>
              <w:right w:val="nil"/>
            </w:tcBorders>
            <w:shd w:val="clear" w:color="auto" w:fill="FFFFFF"/>
          </w:tcPr>
          <w:p w14:paraId="15307EE2" w14:textId="77777777" w:rsidR="00663918" w:rsidRDefault="001C64D2">
            <w:pPr>
              <w:pStyle w:val="Tabellcell"/>
            </w:pPr>
            <w:r>
              <w:t>Motivation</w:t>
            </w:r>
          </w:p>
        </w:tc>
        <w:tc>
          <w:tcPr>
            <w:tcW w:w="1134" w:type="dxa"/>
            <w:tcBorders>
              <w:top w:val="single" w:sz="4" w:space="0" w:color="auto"/>
              <w:left w:val="nil"/>
              <w:bottom w:val="single" w:sz="4" w:space="0" w:color="auto"/>
              <w:right w:val="nil"/>
            </w:tcBorders>
            <w:shd w:val="clear" w:color="auto" w:fill="FFFFFF"/>
            <w:vAlign w:val="center"/>
          </w:tcPr>
          <w:p w14:paraId="008072A1" w14:textId="77777777" w:rsidR="00663918" w:rsidRDefault="001C64D2">
            <w:pPr>
              <w:pStyle w:val="Tabellcell"/>
              <w:jc w:val="center"/>
            </w:pPr>
            <w:r>
              <w:t>77,5</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ABA4BC0"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7F8E69C" w14:textId="77777777" w:rsidR="00663918" w:rsidRDefault="001C64D2">
            <w:pPr>
              <w:pStyle w:val="Tabellcell"/>
              <w:jc w:val="center"/>
            </w:pPr>
            <w:r>
              <w:t>79,38</w:t>
            </w:r>
          </w:p>
        </w:tc>
        <w:tc>
          <w:tcPr>
            <w:tcW w:w="1134" w:type="dxa"/>
            <w:tcBorders>
              <w:top w:val="single" w:sz="4" w:space="0" w:color="auto"/>
              <w:left w:val="nil"/>
              <w:bottom w:val="single" w:sz="4" w:space="0" w:color="auto"/>
              <w:right w:val="nil"/>
            </w:tcBorders>
            <w:shd w:val="clear" w:color="auto" w:fill="FFFFFF"/>
            <w:vAlign w:val="center"/>
          </w:tcPr>
          <w:p w14:paraId="62B3B627" w14:textId="77777777" w:rsidR="00663918" w:rsidRDefault="001C64D2">
            <w:pPr>
              <w:pStyle w:val="Tabellcell"/>
              <w:jc w:val="center"/>
            </w:pPr>
            <w:r>
              <w:t>76,8</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35FDAF3" w14:textId="77777777" w:rsidR="00663918" w:rsidRDefault="00663918">
            <w:pPr>
              <w:pStyle w:val="Tabellcell"/>
              <w:jc w:val="center"/>
            </w:pPr>
          </w:p>
        </w:tc>
      </w:tr>
      <w:tr w:rsidR="00663918" w14:paraId="05BD02E8" w14:textId="77777777">
        <w:tc>
          <w:tcPr>
            <w:tcW w:w="4252" w:type="dxa"/>
            <w:tcBorders>
              <w:top w:val="single" w:sz="4" w:space="0" w:color="auto"/>
              <w:left w:val="single" w:sz="4" w:space="0" w:color="auto"/>
              <w:bottom w:val="single" w:sz="4" w:space="0" w:color="auto"/>
              <w:right w:val="nil"/>
            </w:tcBorders>
            <w:shd w:val="clear" w:color="auto" w:fill="FFFFFF"/>
          </w:tcPr>
          <w:p w14:paraId="7846BC7A" w14:textId="77777777" w:rsidR="00663918" w:rsidRDefault="001C64D2">
            <w:pPr>
              <w:pStyle w:val="Tabellcell"/>
            </w:pPr>
            <w:r>
              <w:t>Ledarskap</w:t>
            </w:r>
          </w:p>
        </w:tc>
        <w:tc>
          <w:tcPr>
            <w:tcW w:w="1134" w:type="dxa"/>
            <w:tcBorders>
              <w:top w:val="single" w:sz="4" w:space="0" w:color="auto"/>
              <w:left w:val="nil"/>
              <w:bottom w:val="single" w:sz="4" w:space="0" w:color="auto"/>
              <w:right w:val="nil"/>
            </w:tcBorders>
            <w:shd w:val="clear" w:color="auto" w:fill="FFFFFF"/>
            <w:vAlign w:val="center"/>
          </w:tcPr>
          <w:p w14:paraId="4CB9993E" w14:textId="77777777" w:rsidR="00663918" w:rsidRDefault="001C64D2">
            <w:pPr>
              <w:pStyle w:val="Tabellcell"/>
              <w:jc w:val="center"/>
            </w:pPr>
            <w:r>
              <w:t>77,6</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738C25C"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2784E6F1" w14:textId="77777777" w:rsidR="00663918" w:rsidRDefault="001C64D2">
            <w:pPr>
              <w:pStyle w:val="Tabellcell"/>
              <w:jc w:val="center"/>
            </w:pPr>
            <w:r>
              <w:t>81,31</w:t>
            </w:r>
          </w:p>
        </w:tc>
        <w:tc>
          <w:tcPr>
            <w:tcW w:w="1134" w:type="dxa"/>
            <w:tcBorders>
              <w:top w:val="single" w:sz="4" w:space="0" w:color="auto"/>
              <w:left w:val="nil"/>
              <w:bottom w:val="single" w:sz="4" w:space="0" w:color="auto"/>
              <w:right w:val="nil"/>
            </w:tcBorders>
            <w:shd w:val="clear" w:color="auto" w:fill="FFFFFF"/>
            <w:vAlign w:val="center"/>
          </w:tcPr>
          <w:p w14:paraId="309C62C6" w14:textId="77777777" w:rsidR="00663918" w:rsidRDefault="001C64D2">
            <w:pPr>
              <w:pStyle w:val="Tabellcell"/>
              <w:jc w:val="center"/>
            </w:pPr>
            <w:r>
              <w:t>78,6</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A861ABF" w14:textId="77777777" w:rsidR="00663918" w:rsidRDefault="00663918">
            <w:pPr>
              <w:pStyle w:val="Tabellcell"/>
              <w:jc w:val="center"/>
            </w:pPr>
          </w:p>
        </w:tc>
      </w:tr>
      <w:tr w:rsidR="00663918" w14:paraId="287772E4" w14:textId="77777777">
        <w:tc>
          <w:tcPr>
            <w:tcW w:w="4252" w:type="dxa"/>
            <w:tcBorders>
              <w:top w:val="single" w:sz="4" w:space="0" w:color="auto"/>
              <w:left w:val="single" w:sz="4" w:space="0" w:color="auto"/>
              <w:bottom w:val="single" w:sz="4" w:space="0" w:color="auto"/>
              <w:right w:val="nil"/>
            </w:tcBorders>
            <w:shd w:val="clear" w:color="auto" w:fill="FFFFFF"/>
          </w:tcPr>
          <w:p w14:paraId="3F2538F3" w14:textId="77777777" w:rsidR="00663918" w:rsidRDefault="001C64D2">
            <w:pPr>
              <w:pStyle w:val="Tabellcell"/>
            </w:pPr>
            <w:r>
              <w:t>Sjukfrånvaron ska minska</w:t>
            </w:r>
          </w:p>
        </w:tc>
        <w:tc>
          <w:tcPr>
            <w:tcW w:w="1134" w:type="dxa"/>
            <w:tcBorders>
              <w:top w:val="single" w:sz="4" w:space="0" w:color="auto"/>
              <w:left w:val="nil"/>
              <w:bottom w:val="single" w:sz="4" w:space="0" w:color="auto"/>
              <w:right w:val="nil"/>
            </w:tcBorders>
            <w:shd w:val="clear" w:color="auto" w:fill="FFFFFF"/>
            <w:vAlign w:val="center"/>
          </w:tcPr>
          <w:p w14:paraId="1206A4BC"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23EA8DB3"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784AD7DA"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6A47BF81" w14:textId="77777777" w:rsidR="00663918" w:rsidRDefault="001C64D2">
            <w:pPr>
              <w:pStyle w:val="Tabellcell"/>
              <w:jc w:val="center"/>
            </w:pPr>
            <w:r>
              <w:t>Ja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D8A94B3" w14:textId="77777777" w:rsidR="00663918" w:rsidRDefault="001C64D2">
            <w:pPr>
              <w:pStyle w:val="Tabellcell"/>
              <w:jc w:val="center"/>
            </w:pPr>
            <w:r>
              <w:t>Ja</w:t>
            </w:r>
          </w:p>
        </w:tc>
      </w:tr>
      <w:tr w:rsidR="00663918" w14:paraId="72847EBE" w14:textId="77777777">
        <w:tc>
          <w:tcPr>
            <w:tcW w:w="4252" w:type="dxa"/>
            <w:tcBorders>
              <w:top w:val="single" w:sz="4" w:space="0" w:color="auto"/>
              <w:left w:val="single" w:sz="4" w:space="0" w:color="auto"/>
              <w:bottom w:val="single" w:sz="4" w:space="0" w:color="auto"/>
              <w:right w:val="nil"/>
            </w:tcBorders>
            <w:shd w:val="clear" w:color="auto" w:fill="FFFFFF"/>
          </w:tcPr>
          <w:p w14:paraId="097F62D5" w14:textId="77777777" w:rsidR="00663918" w:rsidRDefault="001C64D2">
            <w:pPr>
              <w:pStyle w:val="Tabellcell"/>
            </w:pPr>
            <w:r>
              <w:t>Antal anmälda tillbud ska öka</w:t>
            </w:r>
          </w:p>
        </w:tc>
        <w:tc>
          <w:tcPr>
            <w:tcW w:w="1134" w:type="dxa"/>
            <w:tcBorders>
              <w:top w:val="single" w:sz="4" w:space="0" w:color="auto"/>
              <w:left w:val="nil"/>
              <w:bottom w:val="single" w:sz="4" w:space="0" w:color="auto"/>
              <w:right w:val="nil"/>
            </w:tcBorders>
            <w:shd w:val="clear" w:color="auto" w:fill="FFFFFF"/>
            <w:vAlign w:val="center"/>
          </w:tcPr>
          <w:p w14:paraId="76FF3C39"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38B65569"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45F77CFA"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428268DF" w14:textId="77777777" w:rsidR="00663918" w:rsidRDefault="001C64D2">
            <w:pPr>
              <w:pStyle w:val="Tabellcell"/>
              <w:jc w:val="center"/>
            </w:pPr>
            <w:r>
              <w:t>Ja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FFE1BFD" w14:textId="77777777" w:rsidR="00663918" w:rsidRDefault="001C64D2">
            <w:pPr>
              <w:pStyle w:val="Tabellcell"/>
              <w:jc w:val="center"/>
            </w:pPr>
            <w:r>
              <w:t>Ja</w:t>
            </w:r>
          </w:p>
        </w:tc>
      </w:tr>
      <w:tr w:rsidR="00663918" w14:paraId="47265F98" w14:textId="77777777">
        <w:tc>
          <w:tcPr>
            <w:tcW w:w="4252" w:type="dxa"/>
            <w:tcBorders>
              <w:top w:val="single" w:sz="4" w:space="0" w:color="auto"/>
              <w:left w:val="single" w:sz="4" w:space="0" w:color="auto"/>
              <w:bottom w:val="single" w:sz="4" w:space="0" w:color="auto"/>
              <w:right w:val="nil"/>
            </w:tcBorders>
            <w:shd w:val="clear" w:color="auto" w:fill="FFFFFF"/>
          </w:tcPr>
          <w:p w14:paraId="5FFF23F3" w14:textId="77777777" w:rsidR="00663918" w:rsidRDefault="001C64D2">
            <w:pPr>
              <w:pStyle w:val="Tabellcell"/>
            </w:pPr>
            <w:r>
              <w:t>Antal arbetsskador ska minska</w:t>
            </w:r>
          </w:p>
        </w:tc>
        <w:tc>
          <w:tcPr>
            <w:tcW w:w="1134" w:type="dxa"/>
            <w:tcBorders>
              <w:top w:val="single" w:sz="4" w:space="0" w:color="auto"/>
              <w:left w:val="nil"/>
              <w:bottom w:val="single" w:sz="4" w:space="0" w:color="auto"/>
              <w:right w:val="nil"/>
            </w:tcBorders>
            <w:shd w:val="clear" w:color="auto" w:fill="FFFFFF"/>
            <w:vAlign w:val="center"/>
          </w:tcPr>
          <w:p w14:paraId="5A1314E4" w14:textId="77777777" w:rsidR="00663918" w:rsidRDefault="001C64D2">
            <w:pPr>
              <w:pStyle w:val="Tabellcell"/>
              <w:jc w:val="center"/>
            </w:pPr>
            <w:r>
              <w:t>Ja</w:t>
            </w:r>
          </w:p>
        </w:tc>
        <w:tc>
          <w:tcPr>
            <w:tcW w:w="1134" w:type="dxa"/>
            <w:tcBorders>
              <w:top w:val="single" w:sz="4" w:space="0" w:color="auto"/>
              <w:left w:val="nil"/>
              <w:bottom w:val="single" w:sz="4" w:space="0" w:color="auto"/>
              <w:right w:val="nil"/>
            </w:tcBorders>
            <w:shd w:val="clear" w:color="auto" w:fill="FFFFFF"/>
            <w:vAlign w:val="center"/>
          </w:tcPr>
          <w:p w14:paraId="29155315"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322127D1" w14:textId="77777777" w:rsidR="00663918" w:rsidRDefault="001C64D2">
            <w:pPr>
              <w:pStyle w:val="Tabellcell"/>
              <w:jc w:val="center"/>
            </w:pPr>
            <w:r>
              <w:t>Nej</w:t>
            </w:r>
          </w:p>
        </w:tc>
        <w:tc>
          <w:tcPr>
            <w:tcW w:w="1134" w:type="dxa"/>
            <w:tcBorders>
              <w:top w:val="single" w:sz="4" w:space="0" w:color="auto"/>
              <w:left w:val="nil"/>
              <w:bottom w:val="single" w:sz="4" w:space="0" w:color="auto"/>
              <w:right w:val="nil"/>
            </w:tcBorders>
            <w:shd w:val="clear" w:color="auto" w:fill="FFFFFF"/>
            <w:vAlign w:val="center"/>
          </w:tcPr>
          <w:p w14:paraId="3D0158F0" w14:textId="77777777" w:rsidR="00663918" w:rsidRDefault="001C64D2">
            <w:pPr>
              <w:pStyle w:val="Tabellcell"/>
              <w:jc w:val="center"/>
            </w:pPr>
            <w:r>
              <w:t>Nej</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7BDCB1F" w14:textId="77777777" w:rsidR="00663918" w:rsidRDefault="001C64D2">
            <w:pPr>
              <w:pStyle w:val="Tabellcell"/>
              <w:jc w:val="center"/>
            </w:pPr>
            <w:r>
              <w:t>Ja</w:t>
            </w:r>
          </w:p>
        </w:tc>
      </w:tr>
    </w:tbl>
    <w:p w14:paraId="262E2376" w14:textId="77777777" w:rsidR="00663918" w:rsidRDefault="001C64D2">
      <w:pPr>
        <w:pStyle w:val="Rubrik3"/>
      </w:pPr>
      <w:r>
        <w:t>Marknadsföra och behålla</w:t>
      </w:r>
    </w:p>
    <w:p w14:paraId="53132628" w14:textId="77777777" w:rsidR="00663918" w:rsidRDefault="001C64D2">
      <w:pPr>
        <w:pStyle w:val="Texttitel"/>
      </w:pPr>
      <w:r>
        <w:t>Beslutats av</w:t>
      </w:r>
    </w:p>
    <w:p w14:paraId="20ABA087" w14:textId="77777777" w:rsidR="00663918" w:rsidRDefault="001C64D2">
      <w:pPr>
        <w:pStyle w:val="BodyText"/>
      </w:pPr>
      <w:r>
        <w:t>Nämnd</w:t>
      </w:r>
    </w:p>
    <w:p w14:paraId="733A2645" w14:textId="77777777" w:rsidR="00663918" w:rsidRDefault="001C64D2">
      <w:pPr>
        <w:pStyle w:val="Texttitel"/>
      </w:pPr>
      <w:r>
        <w:t>Nämndens formulering</w:t>
      </w:r>
    </w:p>
    <w:p w14:paraId="18DB0CFF" w14:textId="77777777" w:rsidR="00663918" w:rsidRDefault="001C64D2">
      <w:pPr>
        <w:pStyle w:val="BodyText"/>
      </w:pPr>
      <w:r>
        <w:t>Teknik vill vara en arbetsplats med karriärsteg och kompetensutveckling som får våra anställda att utvecklas inom organisationen. Vi har gott rykte och goda samarbeten med skolor, universitet, arbetsmarknad och samarbetspartners.</w:t>
      </w:r>
    </w:p>
    <w:p w14:paraId="268E43B7" w14:textId="77777777" w:rsidR="00663918" w:rsidRDefault="001C64D2">
      <w:pPr>
        <w:pStyle w:val="Texttitel"/>
      </w:pPr>
      <w:r>
        <w:t>Fokusområde</w:t>
      </w:r>
    </w:p>
    <w:p w14:paraId="3AC89C59" w14:textId="77777777" w:rsidR="00663918" w:rsidRDefault="001C64D2">
      <w:pPr>
        <w:pStyle w:val="BodyText"/>
      </w:pPr>
      <w:r>
        <w:t>Kungsbacka kommun är en attraktiv arbetsgivare med modiga och medskapande medarbetare och ledare.</w:t>
      </w:r>
    </w:p>
    <w:p w14:paraId="3D22C625" w14:textId="77777777" w:rsidR="00663918" w:rsidRDefault="001C64D2">
      <w:pPr>
        <w:pStyle w:val="Texttitel"/>
      </w:pPr>
      <w:r>
        <w:t>Nämndens bedömning</w:t>
      </w:r>
    </w:p>
    <w:p w14:paraId="7A183BAD" w14:textId="77777777" w:rsidR="00663918" w:rsidRDefault="001C64D2">
      <w:pPr>
        <w:pStyle w:val="BodyText"/>
        <w:spacing w:before="20"/>
      </w:pPr>
      <w:r>
        <w:rPr>
          <w:noProof/>
        </w:rPr>
        <w:drawing>
          <wp:inline distT="0" distB="0" distL="0" distR="0" wp14:anchorId="3CA6D919" wp14:editId="67E364DA">
            <wp:extent cx="152400" cy="152400"/>
            <wp:effectExtent l="0" t="0" r="0" b="0"/>
            <wp:docPr id="106" name="R80db343f61b84177" descr="Vi har inte nått målet men är på rätt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0db343f61b84177"/>
                    <pic:cNvPicPr/>
                  </pic:nvPicPr>
                  <pic:blipFill>
                    <a:blip r:embed="rId12" cstate="print"/>
                    <a:stretch>
                      <a:fillRect/>
                    </a:stretch>
                  </pic:blipFill>
                  <pic:spPr>
                    <a:xfrm>
                      <a:off x="0" y="0"/>
                      <a:ext cx="152400" cy="152400"/>
                    </a:xfrm>
                    <a:prstGeom prst="rect">
                      <a:avLst/>
                    </a:prstGeom>
                  </pic:spPr>
                </pic:pic>
              </a:graphicData>
            </a:graphic>
          </wp:inline>
        </w:drawing>
      </w:r>
      <w:r>
        <w:t xml:space="preserve"> Vi har inte nått målet men är på rätt väg</w:t>
      </w:r>
    </w:p>
    <w:p w14:paraId="0EB64B92" w14:textId="77777777" w:rsidR="00663918" w:rsidRDefault="001C64D2">
      <w:pPr>
        <w:pStyle w:val="Texttitel"/>
      </w:pPr>
      <w:r>
        <w:t>Kommentar på nämndmål</w:t>
      </w:r>
    </w:p>
    <w:p w14:paraId="027DCCED" w14:textId="77777777" w:rsidR="00663918" w:rsidRDefault="001C64D2">
      <w:pPr>
        <w:pStyle w:val="BodyText"/>
        <w:widowControl w:val="0"/>
      </w:pPr>
      <w:r>
        <w:t xml:space="preserve">PRAO och praktikplatser är ett led i kompetensförsörjningen och kan bidra till intresse för det tekniska yrkesområdet. Pandemin har påverkat förutsättningarna för att kunna erbjuda PRAO- och praktikplatser i önskad omfattning. En stadigvarande brist på platser kan påverka det framtida intresset att arbeta inom tekniska </w:t>
      </w:r>
      <w:r>
        <w:lastRenderedPageBreak/>
        <w:t>yrken.</w:t>
      </w:r>
    </w:p>
    <w:p w14:paraId="2F2B4C02" w14:textId="77777777" w:rsidR="00663918" w:rsidRDefault="001C64D2">
      <w:pPr>
        <w:pStyle w:val="BodyText"/>
        <w:widowControl w:val="0"/>
      </w:pPr>
      <w:r>
        <w:t>Deltagandet i mässor under året har varit begränsat med hänsyn till pandemin. Erfarenheten av att delta digitalt i Chalmers arbetsmarknadsmässa är att det är svårt att nå ut och komma i kontakt med studenterna. Det är tveksamt om förvaltningen kommer att delta i fler digitala mässor. Nytt för i år är att examensarbeten finns utlysta via hemsidan, och utmynnade 2021 i en tillsvidareanställning.</w:t>
      </w:r>
    </w:p>
    <w:p w14:paraId="2B0FAD24" w14:textId="77777777" w:rsidR="00663918" w:rsidRDefault="001C64D2">
      <w:pPr>
        <w:pStyle w:val="BodyText"/>
        <w:widowControl w:val="0"/>
      </w:pPr>
      <w:r>
        <w:t>Personalomsättningen visar medarbetares vilja att arbeta kvar inom organisationen.</w:t>
      </w:r>
      <w:r>
        <w:rPr>
          <w:b/>
        </w:rPr>
        <w:t xml:space="preserve"> </w:t>
      </w:r>
      <w:r>
        <w:t>Metoden för att mäta personalomsättning har förändrats jämfört med föregående år, där vi i år enbart tar hänsyn till externa avgångar. Det innebär att personalomsättningen inte är jämförbar med föregående års utfall.</w:t>
      </w:r>
    </w:p>
    <w:p w14:paraId="13720257" w14:textId="77777777" w:rsidR="00663918" w:rsidRDefault="001C64D2">
      <w:pPr>
        <w:pStyle w:val="BodyText"/>
        <w:widowControl w:val="0"/>
      </w:pPr>
      <w:r>
        <w:t>Ett led i att behålla medarbetare och kompetens, samt uppfattas som en attraktiv arbetsgivare är att medarbetarna kan utvecklas och göra intern karriär. Arbetet med interna karriärvägar har inte kunnat genomföras som planerat under året, men kommer att fortgå under 2022.</w:t>
      </w:r>
    </w:p>
    <w:p w14:paraId="17D0894B" w14:textId="77777777" w:rsidR="00663918" w:rsidRDefault="001C64D2">
      <w:pPr>
        <w:pStyle w:val="BodyText"/>
        <w:widowControl w:val="0"/>
      </w:pPr>
      <w:r>
        <w:t>En annan viktig faktor för att trivas på jobbet är att vår arbetsplatskultur genomsyrar vår vardag. Arbetsplatskulturen hålls levande genom arbetsplatsträffar, utvecklings- och bedömningssamtal. Hur vi har det följs upp via dialog och enkäter.</w:t>
      </w:r>
    </w:p>
    <w:p w14:paraId="362FB2E0" w14:textId="77777777" w:rsidR="00663918" w:rsidRDefault="001C64D2">
      <w:pPr>
        <w:pStyle w:val="BodyText"/>
        <w:widowControl w:val="0"/>
      </w:pPr>
      <w:r>
        <w:t>Sammantaget har arbetet för att nå målet påverkats av både pandemin och att de interna karriärvägarna inte kunnat prioriteras högre under 2021.</w:t>
      </w:r>
    </w:p>
    <w:tbl>
      <w:tblPr>
        <w:tblStyle w:val="Tabellrutnt"/>
        <w:tblOverlap w:val="never"/>
        <w:tblW w:w="0" w:type="auto"/>
        <w:tblLayout w:type="fixed"/>
        <w:tblLook w:val="04A0" w:firstRow="1" w:lastRow="0" w:firstColumn="1" w:lastColumn="0" w:noHBand="0" w:noVBand="1"/>
      </w:tblPr>
      <w:tblGrid>
        <w:gridCol w:w="4252"/>
        <w:gridCol w:w="1134"/>
        <w:gridCol w:w="1134"/>
        <w:gridCol w:w="1134"/>
        <w:gridCol w:w="1134"/>
        <w:gridCol w:w="1134"/>
      </w:tblGrid>
      <w:tr w:rsidR="00663918" w14:paraId="64B8E1A6" w14:textId="77777777">
        <w:trPr>
          <w:tblHeader/>
        </w:trPr>
        <w:tc>
          <w:tcPr>
            <w:tcW w:w="4252" w:type="dxa"/>
            <w:tcBorders>
              <w:top w:val="single" w:sz="4" w:space="0" w:color="auto"/>
              <w:left w:val="single" w:sz="4" w:space="0" w:color="auto"/>
              <w:bottom w:val="single" w:sz="4" w:space="0" w:color="auto"/>
              <w:right w:val="nil"/>
            </w:tcBorders>
            <w:shd w:val="clear" w:color="auto" w:fill="E5E5E5"/>
          </w:tcPr>
          <w:p w14:paraId="5EEE10CB" w14:textId="77777777" w:rsidR="00663918" w:rsidRDefault="001C64D2">
            <w:pPr>
              <w:pStyle w:val="Tabellcell"/>
            </w:pPr>
            <w:r>
              <w:rPr>
                <w:b/>
              </w:rPr>
              <w:t>Indikatorer</w:t>
            </w:r>
          </w:p>
        </w:tc>
        <w:tc>
          <w:tcPr>
            <w:tcW w:w="1134" w:type="dxa"/>
            <w:tcBorders>
              <w:top w:val="single" w:sz="4" w:space="0" w:color="auto"/>
              <w:left w:val="nil"/>
              <w:bottom w:val="single" w:sz="4" w:space="0" w:color="auto"/>
              <w:right w:val="nil"/>
            </w:tcBorders>
            <w:shd w:val="clear" w:color="auto" w:fill="E5E5E5"/>
            <w:vAlign w:val="center"/>
          </w:tcPr>
          <w:p w14:paraId="6E071848"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213B6883"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7F2521DC"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nil"/>
            </w:tcBorders>
            <w:shd w:val="clear" w:color="auto" w:fill="E5E5E5"/>
            <w:vAlign w:val="center"/>
          </w:tcPr>
          <w:p w14:paraId="4E90DE92" w14:textId="77777777" w:rsidR="00663918" w:rsidRDefault="001C64D2">
            <w:pPr>
              <w:pStyle w:val="Tabellcell"/>
              <w:jc w:val="center"/>
            </w:pPr>
            <w:r>
              <w:rPr>
                <w:b/>
              </w:rPr>
              <w:t>Utfall 2021</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26B76560" w14:textId="77777777" w:rsidR="00663918" w:rsidRDefault="001C64D2">
            <w:pPr>
              <w:pStyle w:val="Tabellcell"/>
              <w:jc w:val="center"/>
            </w:pPr>
            <w:r>
              <w:rPr>
                <w:b/>
              </w:rPr>
              <w:t>Målvärde 2021</w:t>
            </w:r>
          </w:p>
        </w:tc>
      </w:tr>
      <w:tr w:rsidR="00663918" w14:paraId="241B65CD" w14:textId="77777777">
        <w:tc>
          <w:tcPr>
            <w:tcW w:w="4252" w:type="dxa"/>
            <w:tcBorders>
              <w:top w:val="single" w:sz="4" w:space="0" w:color="auto"/>
              <w:left w:val="single" w:sz="4" w:space="0" w:color="auto"/>
              <w:bottom w:val="single" w:sz="4" w:space="0" w:color="auto"/>
              <w:right w:val="nil"/>
            </w:tcBorders>
            <w:shd w:val="clear" w:color="auto" w:fill="FFFFFF"/>
          </w:tcPr>
          <w:p w14:paraId="23B58BFA" w14:textId="77777777" w:rsidR="00663918" w:rsidRDefault="001C64D2">
            <w:pPr>
              <w:pStyle w:val="Tabellcell"/>
            </w:pPr>
            <w:r>
              <w:t>Personalomsättning</w:t>
            </w:r>
          </w:p>
        </w:tc>
        <w:tc>
          <w:tcPr>
            <w:tcW w:w="1134" w:type="dxa"/>
            <w:tcBorders>
              <w:top w:val="single" w:sz="4" w:space="0" w:color="auto"/>
              <w:left w:val="nil"/>
              <w:bottom w:val="single" w:sz="4" w:space="0" w:color="auto"/>
              <w:right w:val="nil"/>
            </w:tcBorders>
            <w:shd w:val="clear" w:color="auto" w:fill="FFFFFF"/>
            <w:vAlign w:val="center"/>
          </w:tcPr>
          <w:p w14:paraId="06C7B42A" w14:textId="77777777" w:rsidR="00663918" w:rsidRDefault="001C64D2">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36576788" w14:textId="77777777" w:rsidR="00663918" w:rsidRDefault="001C64D2">
            <w:pPr>
              <w:pStyle w:val="Tabellcell"/>
              <w:jc w:val="center"/>
            </w:pPr>
            <w:r>
              <w:t>7,1%</w:t>
            </w:r>
          </w:p>
        </w:tc>
        <w:tc>
          <w:tcPr>
            <w:tcW w:w="1134" w:type="dxa"/>
            <w:tcBorders>
              <w:top w:val="single" w:sz="4" w:space="0" w:color="auto"/>
              <w:left w:val="nil"/>
              <w:bottom w:val="single" w:sz="4" w:space="0" w:color="auto"/>
              <w:right w:val="nil"/>
            </w:tcBorders>
            <w:shd w:val="clear" w:color="auto" w:fill="FFFFFF"/>
            <w:vAlign w:val="center"/>
          </w:tcPr>
          <w:p w14:paraId="522B8FB1" w14:textId="77777777" w:rsidR="00663918" w:rsidRDefault="001C64D2">
            <w:pPr>
              <w:pStyle w:val="Tabellcell"/>
              <w:jc w:val="center"/>
            </w:pPr>
            <w:r>
              <w:t>11,7%</w:t>
            </w:r>
          </w:p>
        </w:tc>
        <w:tc>
          <w:tcPr>
            <w:tcW w:w="1134" w:type="dxa"/>
            <w:tcBorders>
              <w:top w:val="single" w:sz="4" w:space="0" w:color="auto"/>
              <w:left w:val="nil"/>
              <w:bottom w:val="single" w:sz="4" w:space="0" w:color="auto"/>
              <w:right w:val="nil"/>
            </w:tcBorders>
            <w:shd w:val="clear" w:color="auto" w:fill="FFFFFF"/>
            <w:vAlign w:val="center"/>
          </w:tcPr>
          <w:p w14:paraId="6C34577C" w14:textId="77777777" w:rsidR="00663918" w:rsidRDefault="001C64D2">
            <w:pPr>
              <w:pStyle w:val="Tabellcell"/>
              <w:jc w:val="center"/>
            </w:pPr>
            <w:r>
              <w:t>8%</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F0D1640" w14:textId="77777777" w:rsidR="00663918" w:rsidRDefault="00663918">
            <w:pPr>
              <w:pStyle w:val="Tabellcell"/>
              <w:jc w:val="center"/>
            </w:pPr>
          </w:p>
        </w:tc>
      </w:tr>
    </w:tbl>
    <w:p w14:paraId="4A1D2710" w14:textId="77777777" w:rsidR="00663918" w:rsidRDefault="001C64D2">
      <w:pPr>
        <w:pStyle w:val="Rubrik1-Sidbryt"/>
      </w:pPr>
      <w:r>
        <w:lastRenderedPageBreak/>
        <w:t xml:space="preserve"> </w:t>
      </w:r>
      <w:bookmarkStart w:id="10" w:name="_Toc94619057"/>
      <w:r>
        <w:t>Uppföljning direktiv</w:t>
      </w:r>
      <w:bookmarkEnd w:id="10"/>
    </w:p>
    <w:p w14:paraId="5B70767D" w14:textId="77777777" w:rsidR="00663918" w:rsidRDefault="001C64D2">
      <w:pPr>
        <w:pStyle w:val="Rubrik1-Sidbryt"/>
      </w:pPr>
      <w:bookmarkStart w:id="11" w:name="_Toc94619058"/>
      <w:r>
        <w:lastRenderedPageBreak/>
        <w:t>Kvalitetsdeklarationer</w:t>
      </w:r>
      <w:bookmarkEnd w:id="11"/>
    </w:p>
    <w:tbl>
      <w:tblPr>
        <w:tblStyle w:val="Tabellrutnt"/>
        <w:tblOverlap w:val="never"/>
        <w:tblW w:w="0" w:type="auto"/>
        <w:tblLayout w:type="fixed"/>
        <w:tblLook w:val="04A0" w:firstRow="1" w:lastRow="0" w:firstColumn="1" w:lastColumn="0" w:noHBand="0" w:noVBand="1"/>
      </w:tblPr>
      <w:tblGrid>
        <w:gridCol w:w="1868"/>
        <w:gridCol w:w="584"/>
        <w:gridCol w:w="1051"/>
        <w:gridCol w:w="3210"/>
        <w:gridCol w:w="3210"/>
      </w:tblGrid>
      <w:tr w:rsidR="00663918" w14:paraId="6406BAF5" w14:textId="77777777">
        <w:trPr>
          <w:tblHeader/>
        </w:trPr>
        <w:tc>
          <w:tcPr>
            <w:tcW w:w="1868" w:type="dxa"/>
            <w:tcBorders>
              <w:top w:val="single" w:sz="4" w:space="0" w:color="auto"/>
              <w:left w:val="single" w:sz="4" w:space="0" w:color="auto"/>
              <w:bottom w:val="single" w:sz="18" w:space="0" w:color="auto"/>
              <w:right w:val="single" w:sz="4" w:space="0" w:color="auto"/>
            </w:tcBorders>
            <w:shd w:val="clear" w:color="auto" w:fill="E5E5E5"/>
            <w:vAlign w:val="center"/>
          </w:tcPr>
          <w:p w14:paraId="047E85E9" w14:textId="77777777" w:rsidR="00663918" w:rsidRDefault="001C64D2">
            <w:pPr>
              <w:pStyle w:val="Tabellcell"/>
            </w:pPr>
            <w:r>
              <w:rPr>
                <w:b/>
              </w:rPr>
              <w:t>Område</w:t>
            </w:r>
          </w:p>
        </w:tc>
        <w:tc>
          <w:tcPr>
            <w:tcW w:w="584" w:type="dxa"/>
            <w:tcBorders>
              <w:top w:val="single" w:sz="4" w:space="0" w:color="auto"/>
              <w:left w:val="single" w:sz="4" w:space="0" w:color="auto"/>
              <w:bottom w:val="single" w:sz="18" w:space="0" w:color="auto"/>
              <w:right w:val="nil"/>
            </w:tcBorders>
            <w:shd w:val="clear" w:color="auto" w:fill="E5E5E5"/>
            <w:tcMar>
              <w:top w:w="0" w:type="dxa"/>
              <w:left w:w="0" w:type="dxa"/>
              <w:bottom w:w="0" w:type="dxa"/>
              <w:right w:w="0" w:type="dxa"/>
            </w:tcMar>
            <w:vAlign w:val="center"/>
          </w:tcPr>
          <w:p w14:paraId="04E3EFB9" w14:textId="77777777" w:rsidR="00663918" w:rsidRDefault="00663918">
            <w:pPr>
              <w:pStyle w:val="Tabellcell"/>
            </w:pPr>
          </w:p>
        </w:tc>
        <w:tc>
          <w:tcPr>
            <w:tcW w:w="1051" w:type="dxa"/>
            <w:tcBorders>
              <w:top w:val="single" w:sz="4" w:space="0" w:color="auto"/>
              <w:left w:val="nil"/>
              <w:bottom w:val="single" w:sz="18" w:space="0" w:color="auto"/>
              <w:right w:val="nil"/>
            </w:tcBorders>
            <w:shd w:val="clear" w:color="auto" w:fill="E5E5E5"/>
            <w:vAlign w:val="center"/>
          </w:tcPr>
          <w:p w14:paraId="377048E6" w14:textId="77777777" w:rsidR="00663918" w:rsidRDefault="001C64D2">
            <w:pPr>
              <w:pStyle w:val="Tabellcell"/>
            </w:pPr>
            <w:r>
              <w:rPr>
                <w:b/>
              </w:rPr>
              <w:t>Status</w:t>
            </w:r>
          </w:p>
        </w:tc>
        <w:tc>
          <w:tcPr>
            <w:tcW w:w="3210" w:type="dxa"/>
            <w:tcBorders>
              <w:top w:val="single" w:sz="4" w:space="0" w:color="auto"/>
              <w:left w:val="nil"/>
              <w:bottom w:val="single" w:sz="18" w:space="0" w:color="auto"/>
              <w:right w:val="nil"/>
            </w:tcBorders>
            <w:shd w:val="clear" w:color="auto" w:fill="E5E5E5"/>
            <w:vAlign w:val="center"/>
          </w:tcPr>
          <w:p w14:paraId="69A97E56" w14:textId="77777777" w:rsidR="00663918" w:rsidRDefault="001C64D2">
            <w:pPr>
              <w:pStyle w:val="Tabellcell"/>
            </w:pPr>
            <w:r>
              <w:rPr>
                <w:b/>
              </w:rPr>
              <w:t>Beskrivning</w:t>
            </w:r>
          </w:p>
        </w:tc>
        <w:tc>
          <w:tcPr>
            <w:tcW w:w="3210" w:type="dxa"/>
            <w:tcBorders>
              <w:top w:val="single" w:sz="4" w:space="0" w:color="auto"/>
              <w:left w:val="nil"/>
              <w:bottom w:val="single" w:sz="18" w:space="0" w:color="auto"/>
              <w:right w:val="single" w:sz="4" w:space="0" w:color="auto"/>
            </w:tcBorders>
            <w:shd w:val="clear" w:color="auto" w:fill="E5E5E5"/>
            <w:vAlign w:val="center"/>
          </w:tcPr>
          <w:p w14:paraId="2660A0D4" w14:textId="77777777" w:rsidR="00663918" w:rsidRDefault="001C64D2">
            <w:pPr>
              <w:pStyle w:val="Tabellcell"/>
            </w:pPr>
            <w:r>
              <w:rPr>
                <w:b/>
              </w:rPr>
              <w:t>Kommentar</w:t>
            </w:r>
          </w:p>
        </w:tc>
      </w:tr>
      <w:tr w:rsidR="00663918" w14:paraId="1A69E3E1" w14:textId="77777777">
        <w:tc>
          <w:tcPr>
            <w:tcW w:w="1868" w:type="dxa"/>
            <w:vMerge w:val="restart"/>
            <w:tcBorders>
              <w:top w:val="single" w:sz="18" w:space="0" w:color="auto"/>
              <w:left w:val="single" w:sz="4" w:space="0" w:color="auto"/>
              <w:bottom w:val="single" w:sz="4" w:space="0" w:color="auto"/>
              <w:right w:val="single" w:sz="4" w:space="0" w:color="auto"/>
            </w:tcBorders>
            <w:shd w:val="clear" w:color="auto" w:fill="FFFFFF"/>
            <w:vAlign w:val="center"/>
          </w:tcPr>
          <w:p w14:paraId="713F2FF4" w14:textId="77777777" w:rsidR="00663918" w:rsidRDefault="001C64D2">
            <w:pPr>
              <w:pStyle w:val="Tabellcell"/>
            </w:pPr>
            <w:r>
              <w:t>Planering</w:t>
            </w:r>
          </w:p>
        </w:tc>
        <w:tc>
          <w:tcPr>
            <w:tcW w:w="58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01F9383" w14:textId="77777777" w:rsidR="00663918" w:rsidRDefault="001C64D2">
            <w:pPr>
              <w:pStyle w:val="Tabellcell"/>
              <w:spacing w:before="20"/>
              <w:jc w:val="center"/>
            </w:pPr>
            <w:r>
              <w:rPr>
                <w:noProof/>
              </w:rPr>
              <w:drawing>
                <wp:inline distT="0" distB="0" distL="0" distR="0" wp14:anchorId="19A0F80F" wp14:editId="4F590A66">
                  <wp:extent cx="171450" cy="171450"/>
                  <wp:effectExtent l="0" t="0" r="0" b="0"/>
                  <wp:docPr id="107" name="R922c8b4928e54fa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22c8b4928e54fa3"/>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18" w:space="0" w:color="auto"/>
              <w:left w:val="nil"/>
              <w:bottom w:val="single" w:sz="4" w:space="0" w:color="auto"/>
              <w:right w:val="nil"/>
            </w:tcBorders>
            <w:shd w:val="clear" w:color="auto" w:fill="FFFFFF"/>
            <w:vAlign w:val="center"/>
          </w:tcPr>
          <w:p w14:paraId="766AC368" w14:textId="77777777" w:rsidR="00663918" w:rsidRDefault="001C64D2">
            <w:pPr>
              <w:pStyle w:val="Tabellcell"/>
            </w:pPr>
            <w:r>
              <w:t>Uppnått</w:t>
            </w:r>
          </w:p>
        </w:tc>
        <w:tc>
          <w:tcPr>
            <w:tcW w:w="3210" w:type="dxa"/>
            <w:tcBorders>
              <w:top w:val="single" w:sz="18" w:space="0" w:color="auto"/>
              <w:left w:val="nil"/>
              <w:bottom w:val="single" w:sz="4" w:space="0" w:color="auto"/>
              <w:right w:val="nil"/>
            </w:tcBorders>
            <w:shd w:val="clear" w:color="auto" w:fill="FFFFFF"/>
            <w:vAlign w:val="center"/>
          </w:tcPr>
          <w:p w14:paraId="78D75D2C" w14:textId="77777777" w:rsidR="00663918" w:rsidRDefault="001C64D2">
            <w:pPr>
              <w:pStyle w:val="Tabellcell"/>
            </w:pPr>
            <w:r>
              <w:t>Vi lovar att så fort som möjligt varningsmarkera och åtgärda beläggningsskador</w:t>
            </w:r>
          </w:p>
        </w:tc>
        <w:tc>
          <w:tcPr>
            <w:tcW w:w="3210" w:type="dxa"/>
            <w:tcBorders>
              <w:top w:val="single" w:sz="18"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91E4C81" w14:textId="77777777" w:rsidR="00663918" w:rsidRDefault="00663918">
            <w:pPr>
              <w:pStyle w:val="Tabellcell"/>
            </w:pPr>
          </w:p>
        </w:tc>
      </w:tr>
      <w:tr w:rsidR="00663918" w14:paraId="4E992B08"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5801AE"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A457356" w14:textId="77777777" w:rsidR="00663918" w:rsidRDefault="001C64D2">
            <w:pPr>
              <w:pStyle w:val="Tabellcell"/>
              <w:spacing w:before="20"/>
              <w:jc w:val="center"/>
            </w:pPr>
            <w:r>
              <w:rPr>
                <w:noProof/>
              </w:rPr>
              <w:drawing>
                <wp:inline distT="0" distB="0" distL="0" distR="0" wp14:anchorId="25F0D8AD" wp14:editId="23B534B9">
                  <wp:extent cx="171450" cy="171450"/>
                  <wp:effectExtent l="0" t="0" r="0" b="0"/>
                  <wp:docPr id="108" name="R316a1fee38794db4"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6a1fee38794db4"/>
                          <pic:cNvPicPr/>
                        </pic:nvPicPr>
                        <pic:blipFill>
                          <a:blip r:embed="rId15"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45667F49" w14:textId="77777777" w:rsidR="00663918" w:rsidRDefault="001C64D2">
            <w:pPr>
              <w:pStyle w:val="Tabellcell"/>
            </w:pPr>
            <w:r>
              <w:t>Delvis uppnått</w:t>
            </w:r>
          </w:p>
        </w:tc>
        <w:tc>
          <w:tcPr>
            <w:tcW w:w="3210" w:type="dxa"/>
            <w:tcBorders>
              <w:top w:val="single" w:sz="4" w:space="0" w:color="auto"/>
              <w:left w:val="nil"/>
              <w:bottom w:val="single" w:sz="4" w:space="0" w:color="auto"/>
              <w:right w:val="nil"/>
            </w:tcBorders>
            <w:shd w:val="clear" w:color="auto" w:fill="FFFFFF"/>
            <w:vAlign w:val="center"/>
          </w:tcPr>
          <w:p w14:paraId="082DF395" w14:textId="77777777" w:rsidR="00663918" w:rsidRDefault="001C64D2">
            <w:pPr>
              <w:pStyle w:val="Tabellcell"/>
            </w:pPr>
            <w:r>
              <w:t>Vi lovar att inom ett dygn åtgärda släckt lampa vid övergångsställe, busshållplats, gångtunnel eller trappa</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65E6495C" w14:textId="77777777" w:rsidR="00663918" w:rsidRDefault="001C64D2">
            <w:pPr>
              <w:pStyle w:val="Tabellcell"/>
              <w:widowControl w:val="0"/>
            </w:pPr>
            <w:r>
              <w:t>Då vi idag inte har något övervakningssystem på när armaturer/ljuskällor går sönder, så räknar vi ett dygn från att en armatur blivit inrapporterad trasig. Detta är ledord i vår prioritering. Då vi inte har några armaturer/ljuskällor på lager så förlitar vi oss på våra leverantörer.</w:t>
            </w:r>
          </w:p>
        </w:tc>
      </w:tr>
      <w:tr w:rsidR="00663918" w14:paraId="624D2C80"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514BF3A"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7F8EE6F" w14:textId="77777777" w:rsidR="00663918" w:rsidRDefault="001C64D2">
            <w:pPr>
              <w:pStyle w:val="Tabellcell"/>
              <w:spacing w:before="20"/>
              <w:jc w:val="center"/>
            </w:pPr>
            <w:r>
              <w:rPr>
                <w:noProof/>
              </w:rPr>
              <w:drawing>
                <wp:inline distT="0" distB="0" distL="0" distR="0" wp14:anchorId="79B468CE" wp14:editId="1925B19B">
                  <wp:extent cx="171450" cy="171450"/>
                  <wp:effectExtent l="0" t="0" r="0" b="0"/>
                  <wp:docPr id="109" name="Re9f78b2e37ae4fa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9f78b2e37ae4fa8"/>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53DFF469"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51B0430D" w14:textId="72EAE5A8" w:rsidR="00663918" w:rsidRDefault="001C64D2">
            <w:pPr>
              <w:pStyle w:val="Tabellcell"/>
            </w:pPr>
            <w:r>
              <w:t xml:space="preserve">Vi lovar att kalla ut beredskapsstyrkan senast när det fallit en decimeter snö. Gator och vägar skall åtgärdas inom åtta timmar efter snöfallet. Gång- och cykelvägar samt busshållplatser åtgärdas inom sex timmar. Snövallar som är till hinder lovar vi </w:t>
            </w:r>
            <w:r w:rsidR="00B27635">
              <w:t>forsla bort</w:t>
            </w:r>
            <w:r>
              <w:t xml:space="preserve"> inom två helgfria vardagar.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72091A91" w14:textId="77777777" w:rsidR="00663918" w:rsidRDefault="00663918">
            <w:pPr>
              <w:pStyle w:val="Tabellcell"/>
            </w:pPr>
          </w:p>
        </w:tc>
      </w:tr>
      <w:tr w:rsidR="00663918" w14:paraId="401CFF56"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B12635"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81394D3" w14:textId="77777777" w:rsidR="00663918" w:rsidRDefault="001C64D2">
            <w:pPr>
              <w:pStyle w:val="Tabellcell"/>
              <w:spacing w:before="20"/>
              <w:jc w:val="center"/>
            </w:pPr>
            <w:r>
              <w:rPr>
                <w:noProof/>
              </w:rPr>
              <w:drawing>
                <wp:inline distT="0" distB="0" distL="0" distR="0" wp14:anchorId="561B4A12" wp14:editId="6FF5684E">
                  <wp:extent cx="171450" cy="171450"/>
                  <wp:effectExtent l="0" t="0" r="0" b="0"/>
                  <wp:docPr id="110" name="R19a6d28415df438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9a6d28415df4380"/>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624126C3"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7878E4F2" w14:textId="77777777" w:rsidR="00663918" w:rsidRDefault="001C64D2">
            <w:pPr>
              <w:pStyle w:val="Tabellcell"/>
            </w:pPr>
            <w:r>
              <w:t>Vi lovar att all form av klotter som uppstår på plats eller egendom som Teknik ansvarar för saneras så fort som möjligt, dock senast inom 48 timmar om yttertemperatur och väder tillåter. Vi fotodokumenterar och polisanmäler allt klotter och all skadegörelse. Vi samarbetar med polisen och arbetar för ökad samverkan inom klotterbekämpning med övriga parter.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0F41D83" w14:textId="77777777" w:rsidR="00663918" w:rsidRDefault="00663918">
            <w:pPr>
              <w:pStyle w:val="Tabellcell"/>
            </w:pPr>
          </w:p>
        </w:tc>
      </w:tr>
      <w:tr w:rsidR="00663918" w14:paraId="45E4CCA2"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7C4A6E"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2401CAD" w14:textId="77777777" w:rsidR="00663918" w:rsidRDefault="001C64D2">
            <w:pPr>
              <w:pStyle w:val="Tabellcell"/>
              <w:spacing w:before="20"/>
              <w:jc w:val="center"/>
            </w:pPr>
            <w:r>
              <w:rPr>
                <w:noProof/>
              </w:rPr>
              <w:drawing>
                <wp:inline distT="0" distB="0" distL="0" distR="0" wp14:anchorId="34AF7B63" wp14:editId="4B1D52F7">
                  <wp:extent cx="171450" cy="171450"/>
                  <wp:effectExtent l="0" t="0" r="0" b="0"/>
                  <wp:docPr id="111" name="Rfa81cc7d64314469"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81cc7d64314469"/>
                          <pic:cNvPicPr/>
                        </pic:nvPicPr>
                        <pic:blipFill>
                          <a:blip r:embed="rId15"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3098F3F6" w14:textId="77777777" w:rsidR="00663918" w:rsidRDefault="001C64D2">
            <w:pPr>
              <w:pStyle w:val="Tabellcell"/>
            </w:pPr>
            <w:r>
              <w:t>Delvis uppnått</w:t>
            </w:r>
          </w:p>
        </w:tc>
        <w:tc>
          <w:tcPr>
            <w:tcW w:w="3210" w:type="dxa"/>
            <w:tcBorders>
              <w:top w:val="single" w:sz="4" w:space="0" w:color="auto"/>
              <w:left w:val="nil"/>
              <w:bottom w:val="single" w:sz="4" w:space="0" w:color="auto"/>
              <w:right w:val="nil"/>
            </w:tcBorders>
            <w:shd w:val="clear" w:color="auto" w:fill="FFFFFF"/>
            <w:vAlign w:val="center"/>
          </w:tcPr>
          <w:p w14:paraId="76D3F968" w14:textId="77777777" w:rsidR="00663918" w:rsidRDefault="001C64D2">
            <w:pPr>
              <w:pStyle w:val="Tabellcell"/>
            </w:pPr>
            <w:r>
              <w:t>Vi lovar att snarast reparera fel som kan orsaka personskada</w:t>
            </w:r>
            <w:r>
              <w:br/>
              <w:t>efter att felanmälan inkommit på lekplatser som Teknik ansvarar för. Vi lovar att besiktiga lekplatser som Teknik ansvarar för minst fyra gånger om året.</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3D141134" w14:textId="77777777" w:rsidR="00663918" w:rsidRDefault="001C64D2">
            <w:pPr>
              <w:pStyle w:val="Tabellcell"/>
              <w:widowControl w:val="0"/>
            </w:pPr>
            <w:r>
              <w:t>En gång om året besiktigas lekplatser av en oberoende besiktningsman. Utöver besiktningen görs kontroller av lekplatser och åtgärder vidtas vid behov/ vid felanmälningar.</w:t>
            </w:r>
          </w:p>
        </w:tc>
      </w:tr>
      <w:tr w:rsidR="00663918" w14:paraId="23CA231A" w14:textId="77777777">
        <w:tc>
          <w:tcPr>
            <w:tcW w:w="18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8B4D66" w14:textId="77777777" w:rsidR="00663918" w:rsidRDefault="001C64D2">
            <w:pPr>
              <w:pStyle w:val="Tabellcell"/>
            </w:pPr>
            <w:r>
              <w:t>Drift</w:t>
            </w: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C252721" w14:textId="77777777" w:rsidR="00663918" w:rsidRDefault="001C64D2">
            <w:pPr>
              <w:pStyle w:val="Tabellcell"/>
              <w:spacing w:before="20"/>
              <w:jc w:val="center"/>
            </w:pPr>
            <w:r>
              <w:rPr>
                <w:noProof/>
              </w:rPr>
              <w:drawing>
                <wp:inline distT="0" distB="0" distL="0" distR="0" wp14:anchorId="3F04AAF1" wp14:editId="311EB7E4">
                  <wp:extent cx="171450" cy="171450"/>
                  <wp:effectExtent l="0" t="0" r="0" b="0"/>
                  <wp:docPr id="112" name="Rea551b1ce6354c5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551b1ce6354c50"/>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385B1E8A"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1AAF7039" w14:textId="77777777" w:rsidR="00663918" w:rsidRDefault="001C64D2">
            <w:pPr>
              <w:pStyle w:val="Tabellcell"/>
            </w:pPr>
            <w:r>
              <w:t>Vi lovar att ge information om större vattenläckor på kommunens hemsida inom tre timmar.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770F73F" w14:textId="77777777" w:rsidR="00663918" w:rsidRDefault="00663918">
            <w:pPr>
              <w:pStyle w:val="Tabellcell"/>
            </w:pPr>
          </w:p>
        </w:tc>
      </w:tr>
      <w:tr w:rsidR="00663918" w14:paraId="789CF3F4"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B14F8D"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945830D" w14:textId="77777777" w:rsidR="00663918" w:rsidRDefault="001C64D2">
            <w:pPr>
              <w:pStyle w:val="Tabellcell"/>
              <w:spacing w:before="20"/>
              <w:jc w:val="center"/>
            </w:pPr>
            <w:r>
              <w:rPr>
                <w:noProof/>
              </w:rPr>
              <w:drawing>
                <wp:inline distT="0" distB="0" distL="0" distR="0" wp14:anchorId="02818597" wp14:editId="3DEEAA94">
                  <wp:extent cx="171450" cy="171450"/>
                  <wp:effectExtent l="0" t="0" r="0" b="0"/>
                  <wp:docPr id="113" name="Rf5141aaf284548e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5141aaf284548e1"/>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5AC177B7"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4B1A9A32" w14:textId="77777777" w:rsidR="00663918" w:rsidRDefault="001C64D2">
            <w:pPr>
              <w:pStyle w:val="Tabellcell"/>
            </w:pPr>
            <w:r>
              <w:t>Vi lovar att snarast reparera vattenläckor och se till att det finns vattentankar eller tappställe vid det drabbade området inom fyra timmar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69A4D86" w14:textId="77777777" w:rsidR="00663918" w:rsidRDefault="00663918">
            <w:pPr>
              <w:pStyle w:val="Tabellcell"/>
            </w:pPr>
          </w:p>
        </w:tc>
      </w:tr>
      <w:tr w:rsidR="00663918" w14:paraId="02D22DC0"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47D585"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6D72F27" w14:textId="77777777" w:rsidR="00663918" w:rsidRDefault="001C64D2">
            <w:pPr>
              <w:pStyle w:val="Tabellcell"/>
              <w:spacing w:before="20"/>
              <w:jc w:val="center"/>
            </w:pPr>
            <w:r>
              <w:rPr>
                <w:noProof/>
              </w:rPr>
              <w:drawing>
                <wp:inline distT="0" distB="0" distL="0" distR="0" wp14:anchorId="0812B681" wp14:editId="50F028F6">
                  <wp:extent cx="171450" cy="171450"/>
                  <wp:effectExtent l="0" t="0" r="0" b="0"/>
                  <wp:docPr id="114" name="R860b9ecb9d3946a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60b9ecb9d3946a3"/>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7838AADB"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30FF7C89" w14:textId="77777777" w:rsidR="00663918" w:rsidRDefault="001C64D2">
            <w:pPr>
              <w:pStyle w:val="Tabellcell"/>
            </w:pPr>
            <w:r>
              <w:t>Vi lovar att leverera dricksvatten som uppfyller Livsmedelsverkets krav på kvalitet</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545959AD" w14:textId="77777777" w:rsidR="00663918" w:rsidRDefault="00663918">
            <w:pPr>
              <w:pStyle w:val="Tabellcell"/>
            </w:pPr>
          </w:p>
        </w:tc>
      </w:tr>
      <w:tr w:rsidR="00663918" w14:paraId="1E53CFE9"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31C171"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3D6E9B7" w14:textId="77777777" w:rsidR="00663918" w:rsidRDefault="001C64D2">
            <w:pPr>
              <w:pStyle w:val="Tabellcell"/>
              <w:spacing w:before="20"/>
              <w:jc w:val="center"/>
            </w:pPr>
            <w:r>
              <w:rPr>
                <w:noProof/>
              </w:rPr>
              <w:drawing>
                <wp:inline distT="0" distB="0" distL="0" distR="0" wp14:anchorId="286044C1" wp14:editId="103A5C5C">
                  <wp:extent cx="171450" cy="171450"/>
                  <wp:effectExtent l="0" t="0" r="0" b="0"/>
                  <wp:docPr id="115" name="Racf8910166824c6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f8910166824c6b"/>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36D0DDE9"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05DDF19D" w14:textId="77777777" w:rsidR="00663918" w:rsidRDefault="001C64D2">
            <w:pPr>
              <w:pStyle w:val="Tabellcell"/>
            </w:pPr>
            <w:r>
              <w:t>Vi lovar att allt slam som sprids på åkermark är godkänt enligt kraven i REVAQ</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E8ACFD4" w14:textId="77777777" w:rsidR="00663918" w:rsidRDefault="00663918">
            <w:pPr>
              <w:pStyle w:val="Tabellcell"/>
            </w:pPr>
          </w:p>
        </w:tc>
      </w:tr>
      <w:tr w:rsidR="00663918" w14:paraId="472FF29E" w14:textId="77777777">
        <w:tc>
          <w:tcPr>
            <w:tcW w:w="18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5BD399" w14:textId="77777777" w:rsidR="00663918" w:rsidRDefault="001C64D2">
            <w:pPr>
              <w:pStyle w:val="Tabellcell"/>
            </w:pPr>
            <w:r>
              <w:t>Avfall &amp; Återvinning</w:t>
            </w: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DD13FAB" w14:textId="77777777" w:rsidR="00663918" w:rsidRDefault="001C64D2">
            <w:pPr>
              <w:pStyle w:val="Tabellcell"/>
              <w:spacing w:before="20"/>
              <w:jc w:val="center"/>
            </w:pPr>
            <w:r>
              <w:rPr>
                <w:noProof/>
              </w:rPr>
              <w:drawing>
                <wp:inline distT="0" distB="0" distL="0" distR="0" wp14:anchorId="29F5EA66" wp14:editId="5A2E0EA4">
                  <wp:extent cx="171450" cy="171450"/>
                  <wp:effectExtent l="0" t="0" r="0" b="0"/>
                  <wp:docPr id="116" name="R34864cbcb0b04d56"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4864cbcb0b04d56"/>
                          <pic:cNvPicPr/>
                        </pic:nvPicPr>
                        <pic:blipFill>
                          <a:blip r:embed="rId15"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4F84479B" w14:textId="77777777" w:rsidR="00663918" w:rsidRDefault="001C64D2">
            <w:pPr>
              <w:pStyle w:val="Tabellcell"/>
            </w:pPr>
            <w:r>
              <w:t>Delvis uppnått</w:t>
            </w:r>
          </w:p>
        </w:tc>
        <w:tc>
          <w:tcPr>
            <w:tcW w:w="3210" w:type="dxa"/>
            <w:tcBorders>
              <w:top w:val="single" w:sz="4" w:space="0" w:color="auto"/>
              <w:left w:val="nil"/>
              <w:bottom w:val="single" w:sz="4" w:space="0" w:color="auto"/>
              <w:right w:val="nil"/>
            </w:tcBorders>
            <w:shd w:val="clear" w:color="auto" w:fill="FFFFFF"/>
            <w:vAlign w:val="center"/>
          </w:tcPr>
          <w:p w14:paraId="20BBDFE6" w14:textId="77777777" w:rsidR="00663918" w:rsidRDefault="001C64D2">
            <w:pPr>
              <w:pStyle w:val="Tabellcell"/>
            </w:pPr>
            <w:r>
              <w:t>Vi lovar att hämta avfallet senast dagen efter att anmälan kommit in till entreprenören, vid utebliven hämtning av hushållsavfall enligt hämtningsschema</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6289452E" w14:textId="5749CC8B" w:rsidR="00663918" w:rsidRDefault="001C64D2">
            <w:pPr>
              <w:pStyle w:val="Tabellcell"/>
              <w:widowControl w:val="0"/>
            </w:pPr>
            <w:r>
              <w:t xml:space="preserve">Om tömning uteblivit har den inte alltid hämtats dagen efter. Där förseningarna är längst verkar vara </w:t>
            </w:r>
            <w:r w:rsidR="00B27635">
              <w:t>i</w:t>
            </w:r>
            <w:r>
              <w:t xml:space="preserve"> december när det var problem med både snöoväder och trasiga sopbilar och svårt för Ragn-Sells att få ersättningsbilar. Det förekommer dock under hela året att det är en diff mellan när </w:t>
            </w:r>
            <w:r w:rsidR="00B27635">
              <w:t>en missad tömning</w:t>
            </w:r>
            <w:r>
              <w:t xml:space="preserve"> ska göras och när den faktiskt utfördes.</w:t>
            </w:r>
          </w:p>
        </w:tc>
      </w:tr>
      <w:tr w:rsidR="00663918" w14:paraId="2A51254D" w14:textId="77777777">
        <w:tc>
          <w:tcPr>
            <w:tcW w:w="1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57B695F"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A863069" w14:textId="77777777" w:rsidR="00663918" w:rsidRDefault="001C64D2">
            <w:pPr>
              <w:pStyle w:val="Tabellcell"/>
              <w:spacing w:before="20"/>
              <w:jc w:val="center"/>
            </w:pPr>
            <w:r>
              <w:rPr>
                <w:noProof/>
              </w:rPr>
              <w:drawing>
                <wp:inline distT="0" distB="0" distL="0" distR="0" wp14:anchorId="33F47D46" wp14:editId="4576BC26">
                  <wp:extent cx="171450" cy="171450"/>
                  <wp:effectExtent l="0" t="0" r="0" b="0"/>
                  <wp:docPr id="117" name="R6f4d6ac872184d76"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f4d6ac872184d76"/>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48FC1040"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09083481" w14:textId="77777777" w:rsidR="00663918" w:rsidRDefault="001C64D2">
            <w:pPr>
              <w:pStyle w:val="Tabellcell"/>
            </w:pPr>
            <w:r>
              <w:t>Vi lovar att det ska finnas personal tillgänglig som kan informera besökare om sortering</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AD2F6C2" w14:textId="77777777" w:rsidR="00663918" w:rsidRDefault="00663918">
            <w:pPr>
              <w:pStyle w:val="Tabellcell"/>
            </w:pPr>
          </w:p>
        </w:tc>
      </w:tr>
      <w:tr w:rsidR="00663918" w14:paraId="002F4DDC" w14:textId="77777777">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14:paraId="0610D6FD" w14:textId="77777777" w:rsidR="00663918" w:rsidRDefault="001C64D2">
            <w:pPr>
              <w:pStyle w:val="Tabellcell"/>
            </w:pPr>
            <w:r>
              <w:t>Kungsbacka Bredbandsnät</w:t>
            </w: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F145D7C" w14:textId="77777777" w:rsidR="00663918" w:rsidRDefault="001C64D2">
            <w:pPr>
              <w:pStyle w:val="Tabellcell"/>
              <w:spacing w:before="20"/>
              <w:jc w:val="center"/>
            </w:pPr>
            <w:r>
              <w:rPr>
                <w:noProof/>
              </w:rPr>
              <w:drawing>
                <wp:inline distT="0" distB="0" distL="0" distR="0" wp14:anchorId="771CCFD9" wp14:editId="275EB411">
                  <wp:extent cx="171450" cy="171450"/>
                  <wp:effectExtent l="0" t="0" r="0" b="0"/>
                  <wp:docPr id="118" name="Ra9d48650b537436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9d48650b537436d"/>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5B533304"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21D8F98C" w14:textId="77777777" w:rsidR="00663918" w:rsidRDefault="001C64D2">
            <w:pPr>
              <w:pStyle w:val="Tabellcell"/>
            </w:pPr>
            <w:r>
              <w:t>Vi lovar en snabb felavhjälpning för teleoperatörer och storkunder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1BEA2237" w14:textId="77777777" w:rsidR="00663918" w:rsidRDefault="00663918">
            <w:pPr>
              <w:pStyle w:val="Tabellcell"/>
            </w:pPr>
          </w:p>
        </w:tc>
      </w:tr>
      <w:tr w:rsidR="00663918" w14:paraId="695DA28B" w14:textId="77777777">
        <w:tc>
          <w:tcPr>
            <w:tcW w:w="18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1CA950A" w14:textId="77777777" w:rsidR="00663918" w:rsidRDefault="001C64D2">
            <w:pPr>
              <w:pStyle w:val="Tabellcell"/>
            </w:pPr>
            <w:r>
              <w:t>Färdtjänst &amp; Tillstånd</w:t>
            </w: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3C4693D" w14:textId="77777777" w:rsidR="00663918" w:rsidRDefault="001C64D2">
            <w:pPr>
              <w:pStyle w:val="Tabellcell"/>
              <w:spacing w:before="20"/>
              <w:jc w:val="center"/>
            </w:pPr>
            <w:r>
              <w:rPr>
                <w:noProof/>
              </w:rPr>
              <w:drawing>
                <wp:inline distT="0" distB="0" distL="0" distR="0" wp14:anchorId="772EA9F1" wp14:editId="543A847A">
                  <wp:extent cx="171450" cy="171450"/>
                  <wp:effectExtent l="0" t="0" r="0" b="0"/>
                  <wp:docPr id="119" name="R6cf785c04105449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cf785c04105449d"/>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610631C2"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45AFCF32" w14:textId="77777777" w:rsidR="00663918" w:rsidRDefault="001C64D2">
            <w:pPr>
              <w:pStyle w:val="Tabellcell"/>
            </w:pPr>
            <w:r>
              <w:t>Vi lovar att varje enskilt ärende prövas individuellt utifrån gällande lagtext samt från Kungsbacka kommuns riktlinjer.</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4AC8457" w14:textId="77777777" w:rsidR="00663918" w:rsidRDefault="00663918">
            <w:pPr>
              <w:pStyle w:val="Tabellcell"/>
            </w:pPr>
          </w:p>
        </w:tc>
      </w:tr>
      <w:tr w:rsidR="00663918" w14:paraId="0C09C556" w14:textId="77777777">
        <w:tc>
          <w:tcPr>
            <w:tcW w:w="186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8319D64"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26FD893" w14:textId="77777777" w:rsidR="00663918" w:rsidRDefault="001C64D2">
            <w:pPr>
              <w:pStyle w:val="Tabellcell"/>
              <w:spacing w:before="20"/>
              <w:jc w:val="center"/>
            </w:pPr>
            <w:r>
              <w:rPr>
                <w:noProof/>
              </w:rPr>
              <w:drawing>
                <wp:inline distT="0" distB="0" distL="0" distR="0" wp14:anchorId="63F914F5" wp14:editId="65A5F6A2">
                  <wp:extent cx="171450" cy="171450"/>
                  <wp:effectExtent l="0" t="0" r="0" b="0"/>
                  <wp:docPr id="120" name="Rfe1437e5c1ae41d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1437e5c1ae41d0"/>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07D451AD"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774E1E41" w14:textId="77777777" w:rsidR="00663918" w:rsidRDefault="001C64D2">
            <w:pPr>
              <w:pStyle w:val="Tabellcell"/>
            </w:pPr>
            <w:r>
              <w:t>Vi lovar att kontakt med sökande ska ske senast 3-4 veckor efter ansökan inkommit.</w:t>
            </w:r>
          </w:p>
        </w:tc>
        <w:tc>
          <w:tcPr>
            <w:tcW w:w="3210"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AEB9D9A" w14:textId="77777777" w:rsidR="00663918" w:rsidRDefault="00663918">
            <w:pPr>
              <w:pStyle w:val="Tabellcell"/>
            </w:pPr>
          </w:p>
        </w:tc>
      </w:tr>
      <w:tr w:rsidR="00663918" w14:paraId="05895C37" w14:textId="77777777">
        <w:tc>
          <w:tcPr>
            <w:tcW w:w="186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E4240B"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447B5DA" w14:textId="77777777" w:rsidR="00663918" w:rsidRDefault="001C64D2">
            <w:pPr>
              <w:pStyle w:val="Tabellcell"/>
              <w:spacing w:before="20"/>
              <w:jc w:val="center"/>
            </w:pPr>
            <w:r>
              <w:rPr>
                <w:noProof/>
              </w:rPr>
              <w:drawing>
                <wp:inline distT="0" distB="0" distL="0" distR="0" wp14:anchorId="2AF399D1" wp14:editId="5E60AF28">
                  <wp:extent cx="171450" cy="171450"/>
                  <wp:effectExtent l="0" t="0" r="0" b="0"/>
                  <wp:docPr id="121" name="Rdb02c41ac95b4c66"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02c41ac95b4c66"/>
                          <pic:cNvPicPr/>
                        </pic:nvPicPr>
                        <pic:blipFill>
                          <a:blip r:embed="rId14"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2E184FC7" w14:textId="77777777" w:rsidR="00663918" w:rsidRDefault="001C64D2">
            <w:pPr>
              <w:pStyle w:val="Tabellcell"/>
            </w:pPr>
            <w:r>
              <w:t>Uppnått</w:t>
            </w:r>
          </w:p>
        </w:tc>
        <w:tc>
          <w:tcPr>
            <w:tcW w:w="3210" w:type="dxa"/>
            <w:tcBorders>
              <w:top w:val="single" w:sz="4" w:space="0" w:color="auto"/>
              <w:left w:val="nil"/>
              <w:bottom w:val="single" w:sz="4" w:space="0" w:color="auto"/>
              <w:right w:val="nil"/>
            </w:tcBorders>
            <w:shd w:val="clear" w:color="auto" w:fill="FFFFFF"/>
            <w:vAlign w:val="center"/>
          </w:tcPr>
          <w:p w14:paraId="75B94820" w14:textId="77777777" w:rsidR="00663918" w:rsidRDefault="001C64D2">
            <w:pPr>
              <w:pStyle w:val="Tabellcell"/>
            </w:pPr>
            <w:r>
              <w:t>Vi lovar att när person ansökt om färdtjänst genomförs hembesök vid behov</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6010F4BA" w14:textId="77777777" w:rsidR="00663918" w:rsidRDefault="001C64D2">
            <w:pPr>
              <w:pStyle w:val="Tabellcell"/>
              <w:widowControl w:val="0"/>
            </w:pPr>
            <w:r>
              <w:t>Hembesök har undvikits av Coronaskäl, men inte heller behövts i beslutsfattande syfte</w:t>
            </w:r>
          </w:p>
        </w:tc>
      </w:tr>
      <w:tr w:rsidR="00663918" w14:paraId="2AC20810" w14:textId="77777777">
        <w:tc>
          <w:tcPr>
            <w:tcW w:w="186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A358E4"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295CB10" w14:textId="77777777" w:rsidR="00663918" w:rsidRDefault="001C64D2">
            <w:pPr>
              <w:pStyle w:val="Tabellcell"/>
              <w:spacing w:before="20"/>
              <w:jc w:val="center"/>
            </w:pPr>
            <w:r>
              <w:rPr>
                <w:noProof/>
              </w:rPr>
              <w:drawing>
                <wp:inline distT="0" distB="0" distL="0" distR="0" wp14:anchorId="3E2C6F44" wp14:editId="49B56675">
                  <wp:extent cx="171450" cy="171450"/>
                  <wp:effectExtent l="0" t="0" r="0" b="0"/>
                  <wp:docPr id="122" name="R32e112efbeab421d"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2e112efbeab421d"/>
                          <pic:cNvPicPr/>
                        </pic:nvPicPr>
                        <pic:blipFill>
                          <a:blip r:embed="rId15"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779C1368" w14:textId="77777777" w:rsidR="00663918" w:rsidRDefault="001C64D2">
            <w:pPr>
              <w:pStyle w:val="Tabellcell"/>
            </w:pPr>
            <w:r>
              <w:t>Delvis uppnått</w:t>
            </w:r>
          </w:p>
        </w:tc>
        <w:tc>
          <w:tcPr>
            <w:tcW w:w="3210" w:type="dxa"/>
            <w:tcBorders>
              <w:top w:val="single" w:sz="4" w:space="0" w:color="auto"/>
              <w:left w:val="nil"/>
              <w:bottom w:val="single" w:sz="4" w:space="0" w:color="auto"/>
              <w:right w:val="nil"/>
            </w:tcBorders>
            <w:shd w:val="clear" w:color="auto" w:fill="FFFFFF"/>
            <w:vAlign w:val="center"/>
          </w:tcPr>
          <w:p w14:paraId="39A1660E" w14:textId="77777777" w:rsidR="00663918" w:rsidRDefault="001C64D2">
            <w:pPr>
              <w:pStyle w:val="Tabellcell"/>
            </w:pPr>
            <w:r>
              <w:t>Vi lovar att alla beslut kommuniceras muntligt och skriftligt.</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7FD508DD" w14:textId="77777777" w:rsidR="00663918" w:rsidRDefault="001C64D2">
            <w:pPr>
              <w:pStyle w:val="Tabellcell"/>
              <w:widowControl w:val="0"/>
            </w:pPr>
            <w:r>
              <w:t>Uppnått från och med tredje kvartalet, innan dess mestadels men inte till 100%.</w:t>
            </w:r>
          </w:p>
        </w:tc>
      </w:tr>
      <w:tr w:rsidR="00663918" w14:paraId="068F07FF" w14:textId="77777777">
        <w:tc>
          <w:tcPr>
            <w:tcW w:w="186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0BC185D"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AFF9DB8" w14:textId="77777777" w:rsidR="00663918" w:rsidRDefault="001C64D2">
            <w:pPr>
              <w:pStyle w:val="Tabellcell"/>
              <w:spacing w:before="20"/>
              <w:jc w:val="center"/>
            </w:pPr>
            <w:r>
              <w:rPr>
                <w:noProof/>
              </w:rPr>
              <w:drawing>
                <wp:inline distT="0" distB="0" distL="0" distR="0" wp14:anchorId="4F287FC7" wp14:editId="5FBAD6FF">
                  <wp:extent cx="171450" cy="171450"/>
                  <wp:effectExtent l="0" t="0" r="0" b="0"/>
                  <wp:docPr id="123" name="R82a1d81016c7472d"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2a1d81016c7472d"/>
                          <pic:cNvPicPr/>
                        </pic:nvPicPr>
                        <pic:blipFill>
                          <a:blip r:embed="rId16"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3B529873" w14:textId="77777777" w:rsidR="00663918" w:rsidRDefault="001C64D2">
            <w:pPr>
              <w:pStyle w:val="Tabellcell"/>
            </w:pPr>
            <w:r>
              <w:t>Ej uppnått</w:t>
            </w:r>
          </w:p>
        </w:tc>
        <w:tc>
          <w:tcPr>
            <w:tcW w:w="3210" w:type="dxa"/>
            <w:tcBorders>
              <w:top w:val="single" w:sz="4" w:space="0" w:color="auto"/>
              <w:left w:val="nil"/>
              <w:bottom w:val="single" w:sz="4" w:space="0" w:color="auto"/>
              <w:right w:val="nil"/>
            </w:tcBorders>
            <w:shd w:val="clear" w:color="auto" w:fill="FFFFFF"/>
            <w:vAlign w:val="center"/>
          </w:tcPr>
          <w:p w14:paraId="6AAF5050" w14:textId="77777777" w:rsidR="00663918" w:rsidRDefault="001C64D2">
            <w:pPr>
              <w:pStyle w:val="Tabellcell"/>
            </w:pPr>
            <w:r>
              <w:t>Vi lovar att ansökan med upphörandedatum för aktuellt tillstånd skickas till kund som rest regelbundet under sista året.</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62A8F36A" w14:textId="77777777" w:rsidR="00663918" w:rsidRDefault="001C64D2">
            <w:pPr>
              <w:pStyle w:val="Tabellcell"/>
              <w:widowControl w:val="0"/>
            </w:pPr>
            <w:r>
              <w:t>Sedan 2020 har rutinerna förändrats och automatiska utskick kopplat till utgående tillstånd har upphört.</w:t>
            </w:r>
          </w:p>
        </w:tc>
      </w:tr>
      <w:tr w:rsidR="00663918" w14:paraId="7E38ADCF" w14:textId="77777777">
        <w:tc>
          <w:tcPr>
            <w:tcW w:w="1868"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83276FD" w14:textId="77777777" w:rsidR="00663918" w:rsidRDefault="00663918">
            <w:pPr>
              <w:pStyle w:val="Tabellcell"/>
            </w:pPr>
          </w:p>
        </w:tc>
        <w:tc>
          <w:tcPr>
            <w:tcW w:w="58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30B87FA" w14:textId="77777777" w:rsidR="00663918" w:rsidRDefault="001C64D2">
            <w:pPr>
              <w:pStyle w:val="Tabellcell"/>
              <w:spacing w:before="20"/>
              <w:jc w:val="center"/>
            </w:pPr>
            <w:r>
              <w:rPr>
                <w:noProof/>
              </w:rPr>
              <w:drawing>
                <wp:inline distT="0" distB="0" distL="0" distR="0" wp14:anchorId="1DD6EF72" wp14:editId="59ACB716">
                  <wp:extent cx="171450" cy="171450"/>
                  <wp:effectExtent l="0" t="0" r="0" b="0"/>
                  <wp:docPr id="124" name="R0dc24bf58a5e4b8e"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dc24bf58a5e4b8e"/>
                          <pic:cNvPicPr/>
                        </pic:nvPicPr>
                        <pic:blipFill>
                          <a:blip r:embed="rId16" cstate="print"/>
                          <a:stretch>
                            <a:fillRect/>
                          </a:stretch>
                        </pic:blipFill>
                        <pic:spPr>
                          <a:xfrm>
                            <a:off x="0" y="0"/>
                            <a:ext cx="171450" cy="171450"/>
                          </a:xfrm>
                          <a:prstGeom prst="rect">
                            <a:avLst/>
                          </a:prstGeom>
                        </pic:spPr>
                      </pic:pic>
                    </a:graphicData>
                  </a:graphic>
                </wp:inline>
              </w:drawing>
            </w:r>
          </w:p>
        </w:tc>
        <w:tc>
          <w:tcPr>
            <w:tcW w:w="1051" w:type="dxa"/>
            <w:tcBorders>
              <w:top w:val="single" w:sz="4" w:space="0" w:color="auto"/>
              <w:left w:val="nil"/>
              <w:bottom w:val="single" w:sz="4" w:space="0" w:color="auto"/>
              <w:right w:val="nil"/>
            </w:tcBorders>
            <w:shd w:val="clear" w:color="auto" w:fill="FFFFFF"/>
            <w:vAlign w:val="center"/>
          </w:tcPr>
          <w:p w14:paraId="6C6C40E8" w14:textId="77777777" w:rsidR="00663918" w:rsidRDefault="001C64D2">
            <w:pPr>
              <w:pStyle w:val="Tabellcell"/>
            </w:pPr>
            <w:r>
              <w:t>Ej uppnått</w:t>
            </w:r>
          </w:p>
        </w:tc>
        <w:tc>
          <w:tcPr>
            <w:tcW w:w="3210" w:type="dxa"/>
            <w:tcBorders>
              <w:top w:val="single" w:sz="4" w:space="0" w:color="auto"/>
              <w:left w:val="nil"/>
              <w:bottom w:val="single" w:sz="4" w:space="0" w:color="auto"/>
              <w:right w:val="nil"/>
            </w:tcBorders>
            <w:shd w:val="clear" w:color="auto" w:fill="FFFFFF"/>
            <w:vAlign w:val="center"/>
          </w:tcPr>
          <w:p w14:paraId="1003023E" w14:textId="77777777" w:rsidR="00663918" w:rsidRDefault="001C64D2">
            <w:pPr>
              <w:pStyle w:val="Tabellcell"/>
            </w:pPr>
            <w:r>
              <w:t>Vi lovar att alla ärenden angående förnyelse av tillstånd kommuniceras skriftligt och/eller muntligt till kund innan tidigare tillstånd upphör att gälla, förutsatt att ansökan är komplett med nödvändiga uppgifter.</w:t>
            </w:r>
          </w:p>
        </w:tc>
        <w:tc>
          <w:tcPr>
            <w:tcW w:w="3210" w:type="dxa"/>
            <w:tcBorders>
              <w:top w:val="single" w:sz="4" w:space="0" w:color="auto"/>
              <w:left w:val="nil"/>
              <w:bottom w:val="single" w:sz="4" w:space="0" w:color="auto"/>
              <w:right w:val="single" w:sz="4" w:space="0" w:color="auto"/>
            </w:tcBorders>
            <w:shd w:val="clear" w:color="auto" w:fill="FFFFFF"/>
            <w:vAlign w:val="center"/>
          </w:tcPr>
          <w:p w14:paraId="5E79B59A" w14:textId="77777777" w:rsidR="00663918" w:rsidRDefault="001C64D2">
            <w:pPr>
              <w:pStyle w:val="Tabellcell"/>
              <w:widowControl w:val="0"/>
            </w:pPr>
            <w:r>
              <w:t>Sedan 2020 har rutinerna förändrats och automatiska utskick kopplat till utgående tillstånd har upphört.</w:t>
            </w:r>
          </w:p>
        </w:tc>
      </w:tr>
    </w:tbl>
    <w:p w14:paraId="5F70C85F" w14:textId="77777777" w:rsidR="00663918" w:rsidRDefault="001C64D2">
      <w:pPr>
        <w:pStyle w:val="Rubrik1-Sidbryt"/>
      </w:pPr>
      <w:r>
        <w:lastRenderedPageBreak/>
        <w:t xml:space="preserve"> </w:t>
      </w:r>
      <w:bookmarkStart w:id="12" w:name="_Toc94619059"/>
      <w:r>
        <w:t>Verksamhetsmått</w:t>
      </w:r>
      <w:bookmarkEnd w:id="12"/>
    </w:p>
    <w:p w14:paraId="04C3CD31" w14:textId="77777777" w:rsidR="00663918" w:rsidRDefault="001C64D2">
      <w:pPr>
        <w:pStyle w:val="Rubrik2"/>
      </w:pPr>
      <w:bookmarkStart w:id="13" w:name="_Toc94619060"/>
      <w:r>
        <w:t>Analys verksamhetsmått</w:t>
      </w:r>
      <w:bookmarkEnd w:id="13"/>
    </w:p>
    <w:p w14:paraId="66A37AC2" w14:textId="77777777" w:rsidR="00663918" w:rsidRDefault="001C64D2">
      <w:pPr>
        <w:pStyle w:val="BodyText"/>
        <w:widowControl w:val="0"/>
      </w:pPr>
      <w:r>
        <w:t>Nämnden följer nyckeltal i form av resursmått, prestationsmått och effektmått i förhållande till de områden som nämnden ansvarar för. Nyckeltalen kan beskriva en utveckling, en trend eller signalera förändringar i samhällsutvecklingen som påverkar nämndens verksamheter. Måtten är utvalda för att spegla viktiga aspekter av nämndens verksamhetsområden, men är inte heltäckande.</w:t>
      </w:r>
    </w:p>
    <w:p w14:paraId="28A959E4" w14:textId="77777777" w:rsidR="00663918" w:rsidRDefault="001C64D2">
      <w:pPr>
        <w:pStyle w:val="BodyText"/>
        <w:widowControl w:val="0"/>
      </w:pPr>
      <w:r>
        <w:t>Vägföreningar, som själv ansvarar för drift och underhåll av sina gator, kan söka ett bidrag från kommunen. Omfattningen på detta bidrag har legat på samma nivå de senaste åren, men både budget och utfall ökade under 2021, och antalet inkomna ansökningar har varit fler 2021 än tidigare år. Det återstår att se om detta är början på en trend, eller bara utfallet ett enskilt år.</w:t>
      </w:r>
    </w:p>
    <w:p w14:paraId="03EA4B82" w14:textId="77777777" w:rsidR="00663918" w:rsidRDefault="001C64D2">
      <w:pPr>
        <w:pStyle w:val="BodyText"/>
        <w:widowControl w:val="0"/>
      </w:pPr>
      <w:r>
        <w:t>Hand i hand med utvecklingen mot att vara en cykelkommun, och som en konsekvens av ett växande Kungsbacka, ökar nämndens driftansvar för antal kilometer kommunala gång- och cykelbanor. Dock omfattar inte nyckeltalet kommunens alla gång- och cykelbanor. Även Trafikverket ansvarar för vissa gång- och cykelbanor, och de är inte inkluderade här.</w:t>
      </w:r>
    </w:p>
    <w:p w14:paraId="4E5F7F3C" w14:textId="77777777" w:rsidR="00663918" w:rsidRDefault="001C64D2">
      <w:pPr>
        <w:pStyle w:val="BodyText"/>
        <w:widowControl w:val="0"/>
      </w:pPr>
      <w:r>
        <w:t>Nämnden ansvarar för ca 15 600 belysningspunkter runt om i kommunen. När antalet belysningspunkter ökar påverkar det behov av underhåll och förvaltning. Trafikverket har påbörjat ett övertagande av kommunala belysningspunkter längs vissa statliga vägar, vilket kan minska antalet kommunala belysningspunkter- men å andra sidan öka kostnaden för kommunen eftersom delar av belysningen behöver upprustas innan övertaget.</w:t>
      </w:r>
    </w:p>
    <w:p w14:paraId="40A105CD" w14:textId="77777777" w:rsidR="00663918" w:rsidRDefault="001C64D2">
      <w:pPr>
        <w:pStyle w:val="BodyText"/>
        <w:widowControl w:val="0"/>
      </w:pPr>
      <w:r>
        <w:t>Nettokostnaden för vägnätet, parkering och parker i kronor/invånare är ökande. Bedömningen är att kostnaden kommer att fortsätta öka, eftersom reinvesteringar i befintlig infrastruktur kommer att behöva göras i allt större omfattning.</w:t>
      </w:r>
    </w:p>
    <w:p w14:paraId="7C685D9D" w14:textId="77777777" w:rsidR="00663918" w:rsidRDefault="001C64D2">
      <w:pPr>
        <w:pStyle w:val="BodyText"/>
        <w:widowControl w:val="0"/>
      </w:pPr>
      <w:r>
        <w:t>Antal vattenläckor och nivå på vattenförluster speglar dricksvattennätets status och är kopplade till målet om en hållbar nivå på vattenförlusterna. Trenden är minskande, både utifrån antal vattenläckor vi behövt laga och hur mycket vatten som läcker ut från våra vattenledningar. Minskade vattenförluster bidrar också till att behovet av energi för att pumpa vatten minskar.</w:t>
      </w:r>
    </w:p>
    <w:p w14:paraId="4ADC4F90" w14:textId="77777777" w:rsidR="00663918" w:rsidRDefault="001C64D2">
      <w:pPr>
        <w:pStyle w:val="BodyText"/>
        <w:widowControl w:val="0"/>
      </w:pPr>
      <w:r>
        <w:t>Tillskottsvatten bidrar till att mer vatten behöver pumpas och renas. Det är dessutom den främsta orsaken till att bräddningar behöver göras, därav följs andelen tillskottsvatten till reningsverken över tid. Vi kan påverka och minska andelen tillskottsvatten genom att förnya avloppsledningsnätet och genom att kontrollera att fastigheter är rätt kopplade på avloppsnätet, men mängden tillskottsvatten påverkas främst av nederbörd, och den är betydligt svårare att påverka.</w:t>
      </w:r>
    </w:p>
    <w:p w14:paraId="00E52726" w14:textId="77777777" w:rsidR="00663918" w:rsidRDefault="001C64D2">
      <w:pPr>
        <w:pStyle w:val="BodyText"/>
        <w:widowControl w:val="0"/>
      </w:pPr>
      <w:r>
        <w:t>På avfallssidan följs nyckeltalet om andel som väljer "matavfall blir biogas". Nyckeltalet visar på en stadig ökning och kopplar an till målet om kretslopp och avfallsplanens mål om att minska mängden avfall.</w:t>
      </w:r>
    </w:p>
    <w:p w14:paraId="721B9C7E" w14:textId="77777777" w:rsidR="00663918" w:rsidRDefault="001C64D2">
      <w:pPr>
        <w:pStyle w:val="BodyText"/>
        <w:widowControl w:val="0"/>
      </w:pPr>
      <w:r>
        <w:t>Vi är till för invånarna, och deras upplevelse av våra tjänster följs med stort intresse. SCB har gjort om sin medborgarundersökning, vilket innebär att frågorna för nöjd medborgarindex har utgått och ersatts av andra frågor. Kungsbacka visade goda resultat, och speciellt positivt var resultatet för kommunens arbete för att säkra dricksvattnet och hämtning av hushållsavfall samt skötseln av allmänna platser såsom torg, parker och lekplatser, medan möjligheten att lämna avfall utan tillgång till bil hade sämre resultat. Som redan nämnts hade uppgav också respondenterna att de i hög utsträckning kände sig trygga både när det är ljust och mörkt ute.</w:t>
      </w:r>
    </w:p>
    <w:p w14:paraId="284F76C0" w14:textId="77777777" w:rsidR="00663918" w:rsidRDefault="001C64D2">
      <w:pPr>
        <w:pStyle w:val="BodyText"/>
        <w:widowControl w:val="0"/>
      </w:pPr>
      <w:r>
        <w:t xml:space="preserve">Under hösten genomfördes en kundenkät på avfallssidan, som bland annat visade en hög generell nöjdhet med kommunens avfallshantering (ett svar i samma anda som SCB:s medborgarundersökning gav) och en minskande andel som upplever nedskräpning som ett problem i kommunen. I fritextsvaren fanns kommentarer kring bland annat bättre möjligheter för återbruk och synpunkter på återvinningscentralernas öppettider och mottagande av olika fraktioner. 76% ansåg att det är lätt att lämna förpackning och tidningar till återvinning, vilket är en lägre </w:t>
      </w:r>
      <w:r>
        <w:lastRenderedPageBreak/>
        <w:t>andel än 2017 och 2019. Kanske hänger utfallet ihop med önskemål om fastighetsnära insamling av förpackningar (vilket kan vara möjligt om förslaget från Miljödepartementet beslutat), och med att ÅVS:en i Särö (återvinningsstation som drivs av FTI, Förpacknings- och tidningsindustrin) försvann under året.</w:t>
      </w:r>
    </w:p>
    <w:p w14:paraId="0B8B7533" w14:textId="77777777" w:rsidR="00663918" w:rsidRDefault="001C64D2">
      <w:pPr>
        <w:pStyle w:val="Rubrik2"/>
      </w:pPr>
      <w:bookmarkStart w:id="14" w:name="_Toc94619061"/>
      <w:r>
        <w:t>Resursmått</w:t>
      </w:r>
      <w:bookmarkEnd w:id="14"/>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63918" w14:paraId="01C4F9AA"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001BEA04" w14:textId="77777777" w:rsidR="00663918" w:rsidRDefault="001C64D2">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49ED4FAE" w14:textId="77777777" w:rsidR="00663918" w:rsidRDefault="001C64D2">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301690D8" w14:textId="77777777" w:rsidR="00663918" w:rsidRDefault="001C64D2">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6CBF6D08"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06C6BF73"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1AB55DA"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75095313" w14:textId="77777777" w:rsidR="00663918" w:rsidRDefault="001C64D2">
            <w:pPr>
              <w:pStyle w:val="Tabellcell"/>
              <w:jc w:val="center"/>
            </w:pPr>
            <w:r>
              <w:rPr>
                <w:b/>
              </w:rPr>
              <w:t>Utfall 2021</w:t>
            </w:r>
          </w:p>
        </w:tc>
      </w:tr>
      <w:tr w:rsidR="00663918" w14:paraId="4EEAF70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CAAA8AD" w14:textId="77777777" w:rsidR="00663918" w:rsidRDefault="001C64D2">
            <w:pPr>
              <w:pStyle w:val="Tabellcell"/>
              <w:spacing w:before="20"/>
              <w:jc w:val="center"/>
            </w:pPr>
            <w:r>
              <w:rPr>
                <w:noProof/>
              </w:rPr>
              <w:drawing>
                <wp:inline distT="0" distB="0" distL="0" distR="0" wp14:anchorId="51F8BC8E" wp14:editId="4E666D33">
                  <wp:extent cx="152400" cy="152400"/>
                  <wp:effectExtent l="0" t="0" r="0" b="0"/>
                  <wp:docPr id="125" name="R642ff9098d2e4658"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42ff9098d2e4658"/>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A15DE5A" w14:textId="77777777" w:rsidR="00663918" w:rsidRDefault="001C64D2">
            <w:pPr>
              <w:pStyle w:val="Tabellcell"/>
            </w:pPr>
            <w:r>
              <w:t>Antal abonnemang VA</w:t>
            </w:r>
          </w:p>
        </w:tc>
        <w:tc>
          <w:tcPr>
            <w:tcW w:w="1134" w:type="dxa"/>
            <w:tcBorders>
              <w:top w:val="single" w:sz="4" w:space="0" w:color="auto"/>
              <w:left w:val="nil"/>
              <w:bottom w:val="single" w:sz="4" w:space="0" w:color="auto"/>
              <w:right w:val="nil"/>
            </w:tcBorders>
            <w:shd w:val="clear" w:color="auto" w:fill="FFFFFF"/>
            <w:vAlign w:val="center"/>
          </w:tcPr>
          <w:p w14:paraId="73FFE3A8" w14:textId="77777777" w:rsidR="00663918" w:rsidRDefault="001C64D2">
            <w:pPr>
              <w:pStyle w:val="Tabellcell"/>
              <w:jc w:val="center"/>
            </w:pPr>
            <w:r>
              <w:t>19 932</w:t>
            </w:r>
          </w:p>
        </w:tc>
        <w:tc>
          <w:tcPr>
            <w:tcW w:w="1134" w:type="dxa"/>
            <w:tcBorders>
              <w:top w:val="single" w:sz="4" w:space="0" w:color="auto"/>
              <w:left w:val="nil"/>
              <w:bottom w:val="single" w:sz="4" w:space="0" w:color="auto"/>
              <w:right w:val="nil"/>
            </w:tcBorders>
            <w:shd w:val="clear" w:color="auto" w:fill="FFFFFF"/>
            <w:vAlign w:val="center"/>
          </w:tcPr>
          <w:p w14:paraId="3ACD9061" w14:textId="77777777" w:rsidR="00663918" w:rsidRDefault="001C64D2">
            <w:pPr>
              <w:pStyle w:val="Tabellcell"/>
              <w:jc w:val="center"/>
            </w:pPr>
            <w:r>
              <w:t>20 250</w:t>
            </w:r>
          </w:p>
        </w:tc>
        <w:tc>
          <w:tcPr>
            <w:tcW w:w="1134" w:type="dxa"/>
            <w:tcBorders>
              <w:top w:val="single" w:sz="4" w:space="0" w:color="auto"/>
              <w:left w:val="nil"/>
              <w:bottom w:val="single" w:sz="4" w:space="0" w:color="auto"/>
              <w:right w:val="nil"/>
            </w:tcBorders>
            <w:shd w:val="clear" w:color="auto" w:fill="FFFFFF"/>
            <w:vAlign w:val="center"/>
          </w:tcPr>
          <w:p w14:paraId="7B28A5E3" w14:textId="77777777" w:rsidR="00663918" w:rsidRDefault="001C64D2">
            <w:pPr>
              <w:pStyle w:val="Tabellcell"/>
              <w:jc w:val="center"/>
            </w:pPr>
            <w:r>
              <w:t>20 568</w:t>
            </w:r>
          </w:p>
        </w:tc>
        <w:tc>
          <w:tcPr>
            <w:tcW w:w="1134" w:type="dxa"/>
            <w:tcBorders>
              <w:top w:val="single" w:sz="4" w:space="0" w:color="auto"/>
              <w:left w:val="nil"/>
              <w:bottom w:val="single" w:sz="4" w:space="0" w:color="auto"/>
              <w:right w:val="nil"/>
            </w:tcBorders>
            <w:shd w:val="clear" w:color="auto" w:fill="FFFFFF"/>
            <w:vAlign w:val="center"/>
          </w:tcPr>
          <w:p w14:paraId="6170EEB2" w14:textId="77777777" w:rsidR="00663918" w:rsidRDefault="001C64D2">
            <w:pPr>
              <w:pStyle w:val="Tabellcell"/>
              <w:jc w:val="center"/>
            </w:pPr>
            <w:r>
              <w:t>20 916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4821EF8" w14:textId="77777777" w:rsidR="00663918" w:rsidRDefault="001C64D2">
            <w:pPr>
              <w:pStyle w:val="Tabellcell"/>
              <w:jc w:val="center"/>
            </w:pPr>
            <w:r>
              <w:t>21 149</w:t>
            </w:r>
          </w:p>
        </w:tc>
      </w:tr>
      <w:tr w:rsidR="00663918" w14:paraId="31C1A25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71450DE" w14:textId="77777777" w:rsidR="00663918" w:rsidRDefault="001C64D2">
            <w:pPr>
              <w:pStyle w:val="Tabellcell"/>
              <w:spacing w:before="20"/>
              <w:jc w:val="center"/>
            </w:pPr>
            <w:r>
              <w:rPr>
                <w:noProof/>
              </w:rPr>
              <w:drawing>
                <wp:inline distT="0" distB="0" distL="0" distR="0" wp14:anchorId="4A7820A8" wp14:editId="7D89B2C8">
                  <wp:extent cx="152400" cy="152400"/>
                  <wp:effectExtent l="0" t="0" r="0" b="0"/>
                  <wp:docPr id="126" name="Rbad96b539c1c4dc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d96b539c1c4dcb"/>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16F0F64" w14:textId="77777777" w:rsidR="00663918" w:rsidRDefault="001C64D2">
            <w:pPr>
              <w:pStyle w:val="Tabellcell"/>
            </w:pPr>
            <w:r>
              <w:t>Anslutningsavgift VA för villa, Typhus A (kr)</w:t>
            </w:r>
          </w:p>
        </w:tc>
        <w:tc>
          <w:tcPr>
            <w:tcW w:w="1134" w:type="dxa"/>
            <w:tcBorders>
              <w:top w:val="single" w:sz="4" w:space="0" w:color="auto"/>
              <w:left w:val="nil"/>
              <w:bottom w:val="single" w:sz="4" w:space="0" w:color="auto"/>
              <w:right w:val="nil"/>
            </w:tcBorders>
            <w:shd w:val="clear" w:color="auto" w:fill="FFFFFF"/>
            <w:vAlign w:val="center"/>
          </w:tcPr>
          <w:p w14:paraId="2CAE58C1" w14:textId="77777777" w:rsidR="00663918" w:rsidRDefault="001C64D2">
            <w:pPr>
              <w:pStyle w:val="Tabellcell"/>
              <w:jc w:val="center"/>
            </w:pPr>
            <w:r>
              <w:t>274 126</w:t>
            </w:r>
          </w:p>
        </w:tc>
        <w:tc>
          <w:tcPr>
            <w:tcW w:w="1134" w:type="dxa"/>
            <w:tcBorders>
              <w:top w:val="single" w:sz="4" w:space="0" w:color="auto"/>
              <w:left w:val="nil"/>
              <w:bottom w:val="single" w:sz="4" w:space="0" w:color="auto"/>
              <w:right w:val="nil"/>
            </w:tcBorders>
            <w:shd w:val="clear" w:color="auto" w:fill="FFFFFF"/>
            <w:vAlign w:val="center"/>
          </w:tcPr>
          <w:p w14:paraId="378FAD65" w14:textId="77777777" w:rsidR="00663918" w:rsidRDefault="001C64D2">
            <w:pPr>
              <w:pStyle w:val="Tabellcell"/>
              <w:jc w:val="center"/>
            </w:pPr>
            <w:r>
              <w:t>278 180</w:t>
            </w:r>
          </w:p>
        </w:tc>
        <w:tc>
          <w:tcPr>
            <w:tcW w:w="1134" w:type="dxa"/>
            <w:tcBorders>
              <w:top w:val="single" w:sz="4" w:space="0" w:color="auto"/>
              <w:left w:val="nil"/>
              <w:bottom w:val="single" w:sz="4" w:space="0" w:color="auto"/>
              <w:right w:val="nil"/>
            </w:tcBorders>
            <w:shd w:val="clear" w:color="auto" w:fill="FFFFFF"/>
            <w:vAlign w:val="center"/>
          </w:tcPr>
          <w:p w14:paraId="1DFBC7E5" w14:textId="77777777" w:rsidR="00663918" w:rsidRDefault="001C64D2">
            <w:pPr>
              <w:pStyle w:val="Tabellcell"/>
              <w:jc w:val="center"/>
            </w:pPr>
            <w:r>
              <w:t>283 748</w:t>
            </w:r>
          </w:p>
        </w:tc>
        <w:tc>
          <w:tcPr>
            <w:tcW w:w="1134" w:type="dxa"/>
            <w:tcBorders>
              <w:top w:val="single" w:sz="4" w:space="0" w:color="auto"/>
              <w:left w:val="nil"/>
              <w:bottom w:val="single" w:sz="4" w:space="0" w:color="auto"/>
              <w:right w:val="nil"/>
            </w:tcBorders>
            <w:shd w:val="clear" w:color="auto" w:fill="FFFFFF"/>
            <w:vAlign w:val="center"/>
          </w:tcPr>
          <w:p w14:paraId="5F306B9D" w14:textId="77777777" w:rsidR="00663918" w:rsidRDefault="001C64D2">
            <w:pPr>
              <w:pStyle w:val="Tabellcell"/>
              <w:jc w:val="center"/>
            </w:pPr>
            <w:r>
              <w:t>292 260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9D548E" w14:textId="77777777" w:rsidR="00663918" w:rsidRDefault="001C64D2">
            <w:pPr>
              <w:pStyle w:val="Tabellcell"/>
              <w:jc w:val="center"/>
            </w:pPr>
            <w:r>
              <w:t>298 100</w:t>
            </w:r>
          </w:p>
        </w:tc>
      </w:tr>
      <w:tr w:rsidR="00663918" w14:paraId="6B6BF85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C7E3D92" w14:textId="77777777" w:rsidR="00663918" w:rsidRDefault="001C64D2">
            <w:pPr>
              <w:pStyle w:val="Tabellcell"/>
              <w:spacing w:before="20"/>
              <w:jc w:val="center"/>
            </w:pPr>
            <w:r>
              <w:rPr>
                <w:noProof/>
              </w:rPr>
              <w:drawing>
                <wp:inline distT="0" distB="0" distL="0" distR="0" wp14:anchorId="269C961F" wp14:editId="6037F9A7">
                  <wp:extent cx="152400" cy="152400"/>
                  <wp:effectExtent l="0" t="0" r="0" b="0"/>
                  <wp:docPr id="127" name="Rad66f255206b4cf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66f255206b4cf4"/>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20CF2F0" w14:textId="77777777" w:rsidR="00663918" w:rsidRDefault="001C64D2">
            <w:pPr>
              <w:pStyle w:val="Tabellcell"/>
            </w:pPr>
            <w:r>
              <w:t>Brukningsavgift VA för villa,Typhus A (kr/år)</w:t>
            </w:r>
          </w:p>
        </w:tc>
        <w:tc>
          <w:tcPr>
            <w:tcW w:w="1134" w:type="dxa"/>
            <w:tcBorders>
              <w:top w:val="single" w:sz="4" w:space="0" w:color="auto"/>
              <w:left w:val="nil"/>
              <w:bottom w:val="single" w:sz="4" w:space="0" w:color="auto"/>
              <w:right w:val="nil"/>
            </w:tcBorders>
            <w:shd w:val="clear" w:color="auto" w:fill="FFFFFF"/>
            <w:vAlign w:val="center"/>
          </w:tcPr>
          <w:p w14:paraId="05D0C66B" w14:textId="77777777" w:rsidR="00663918" w:rsidRDefault="001C64D2">
            <w:pPr>
              <w:pStyle w:val="Tabellcell"/>
              <w:jc w:val="center"/>
            </w:pPr>
            <w:r>
              <w:t>6 163</w:t>
            </w:r>
          </w:p>
        </w:tc>
        <w:tc>
          <w:tcPr>
            <w:tcW w:w="1134" w:type="dxa"/>
            <w:tcBorders>
              <w:top w:val="single" w:sz="4" w:space="0" w:color="auto"/>
              <w:left w:val="nil"/>
              <w:bottom w:val="single" w:sz="4" w:space="0" w:color="auto"/>
              <w:right w:val="nil"/>
            </w:tcBorders>
            <w:shd w:val="clear" w:color="auto" w:fill="FFFFFF"/>
            <w:vAlign w:val="center"/>
          </w:tcPr>
          <w:p w14:paraId="3558B98F" w14:textId="77777777" w:rsidR="00663918" w:rsidRDefault="001C64D2">
            <w:pPr>
              <w:pStyle w:val="Tabellcell"/>
              <w:jc w:val="center"/>
            </w:pPr>
            <w:r>
              <w:t>6 410</w:t>
            </w:r>
          </w:p>
        </w:tc>
        <w:tc>
          <w:tcPr>
            <w:tcW w:w="1134" w:type="dxa"/>
            <w:tcBorders>
              <w:top w:val="single" w:sz="4" w:space="0" w:color="auto"/>
              <w:left w:val="nil"/>
              <w:bottom w:val="single" w:sz="4" w:space="0" w:color="auto"/>
              <w:right w:val="nil"/>
            </w:tcBorders>
            <w:shd w:val="clear" w:color="auto" w:fill="FFFFFF"/>
            <w:vAlign w:val="center"/>
          </w:tcPr>
          <w:p w14:paraId="27D36FC1" w14:textId="77777777" w:rsidR="00663918" w:rsidRDefault="001C64D2">
            <w:pPr>
              <w:pStyle w:val="Tabellcell"/>
              <w:jc w:val="center"/>
            </w:pPr>
            <w:r>
              <w:t>6 602</w:t>
            </w:r>
          </w:p>
        </w:tc>
        <w:tc>
          <w:tcPr>
            <w:tcW w:w="1134" w:type="dxa"/>
            <w:tcBorders>
              <w:top w:val="single" w:sz="4" w:space="0" w:color="auto"/>
              <w:left w:val="nil"/>
              <w:bottom w:val="single" w:sz="4" w:space="0" w:color="auto"/>
              <w:right w:val="nil"/>
            </w:tcBorders>
            <w:shd w:val="clear" w:color="auto" w:fill="FFFFFF"/>
            <w:vAlign w:val="center"/>
          </w:tcPr>
          <w:p w14:paraId="7572F98E" w14:textId="77777777" w:rsidR="00663918" w:rsidRDefault="001C64D2">
            <w:pPr>
              <w:pStyle w:val="Tabellcell"/>
              <w:jc w:val="center"/>
            </w:pPr>
            <w:r>
              <w:t>6 800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6DCB080" w14:textId="77777777" w:rsidR="00663918" w:rsidRDefault="001C64D2">
            <w:pPr>
              <w:pStyle w:val="Tabellcell"/>
              <w:jc w:val="center"/>
            </w:pPr>
            <w:r>
              <w:t>7 004</w:t>
            </w:r>
          </w:p>
        </w:tc>
      </w:tr>
      <w:tr w:rsidR="00663918" w14:paraId="6BE3DB7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822F347" w14:textId="77777777" w:rsidR="00663918" w:rsidRDefault="001C64D2">
            <w:pPr>
              <w:pStyle w:val="Tabellcell"/>
              <w:spacing w:before="20"/>
              <w:jc w:val="center"/>
            </w:pPr>
            <w:r>
              <w:rPr>
                <w:noProof/>
              </w:rPr>
              <w:drawing>
                <wp:inline distT="0" distB="0" distL="0" distR="0" wp14:anchorId="5E716611" wp14:editId="3F657151">
                  <wp:extent cx="152400" cy="152400"/>
                  <wp:effectExtent l="0" t="0" r="0" b="0"/>
                  <wp:docPr id="128" name="R5e42368f27144bb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e42368f27144bba"/>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FDBC455" w14:textId="77777777" w:rsidR="00663918" w:rsidRDefault="001C64D2">
            <w:pPr>
              <w:pStyle w:val="Tabellcell"/>
            </w:pPr>
            <w:r>
              <w:t>Driftbidrag vägföreningar, totalbelopp (mnkr)</w:t>
            </w:r>
          </w:p>
        </w:tc>
        <w:tc>
          <w:tcPr>
            <w:tcW w:w="1134" w:type="dxa"/>
            <w:tcBorders>
              <w:top w:val="single" w:sz="4" w:space="0" w:color="auto"/>
              <w:left w:val="nil"/>
              <w:bottom w:val="single" w:sz="4" w:space="0" w:color="auto"/>
              <w:right w:val="nil"/>
            </w:tcBorders>
            <w:shd w:val="clear" w:color="auto" w:fill="FFFFFF"/>
            <w:vAlign w:val="center"/>
          </w:tcPr>
          <w:p w14:paraId="0D07CD0B" w14:textId="77777777" w:rsidR="00663918" w:rsidRDefault="001C64D2">
            <w:pPr>
              <w:pStyle w:val="Tabellcell"/>
              <w:jc w:val="center"/>
            </w:pPr>
            <w:r>
              <w:t>6,7</w:t>
            </w:r>
          </w:p>
        </w:tc>
        <w:tc>
          <w:tcPr>
            <w:tcW w:w="1134" w:type="dxa"/>
            <w:tcBorders>
              <w:top w:val="single" w:sz="4" w:space="0" w:color="auto"/>
              <w:left w:val="nil"/>
              <w:bottom w:val="single" w:sz="4" w:space="0" w:color="auto"/>
              <w:right w:val="nil"/>
            </w:tcBorders>
            <w:shd w:val="clear" w:color="auto" w:fill="FFFFFF"/>
            <w:vAlign w:val="center"/>
          </w:tcPr>
          <w:p w14:paraId="7F51E281" w14:textId="77777777" w:rsidR="00663918" w:rsidRDefault="001C64D2">
            <w:pPr>
              <w:pStyle w:val="Tabellcell"/>
              <w:jc w:val="center"/>
            </w:pPr>
            <w:r>
              <w:t>6,8</w:t>
            </w:r>
          </w:p>
        </w:tc>
        <w:tc>
          <w:tcPr>
            <w:tcW w:w="1134" w:type="dxa"/>
            <w:tcBorders>
              <w:top w:val="single" w:sz="4" w:space="0" w:color="auto"/>
              <w:left w:val="nil"/>
              <w:bottom w:val="single" w:sz="4" w:space="0" w:color="auto"/>
              <w:right w:val="nil"/>
            </w:tcBorders>
            <w:shd w:val="clear" w:color="auto" w:fill="FFFFFF"/>
            <w:vAlign w:val="center"/>
          </w:tcPr>
          <w:p w14:paraId="036B61F5" w14:textId="77777777" w:rsidR="00663918" w:rsidRDefault="001C64D2">
            <w:pPr>
              <w:pStyle w:val="Tabellcell"/>
              <w:jc w:val="center"/>
            </w:pPr>
            <w:r>
              <w:t>6,9</w:t>
            </w:r>
          </w:p>
        </w:tc>
        <w:tc>
          <w:tcPr>
            <w:tcW w:w="1134" w:type="dxa"/>
            <w:tcBorders>
              <w:top w:val="single" w:sz="4" w:space="0" w:color="auto"/>
              <w:left w:val="nil"/>
              <w:bottom w:val="single" w:sz="4" w:space="0" w:color="auto"/>
              <w:right w:val="nil"/>
            </w:tcBorders>
            <w:shd w:val="clear" w:color="auto" w:fill="FFFFFF"/>
            <w:vAlign w:val="center"/>
          </w:tcPr>
          <w:p w14:paraId="4999A77B" w14:textId="77777777" w:rsidR="00663918" w:rsidRDefault="001C64D2">
            <w:pPr>
              <w:pStyle w:val="Tabellcell"/>
              <w:jc w:val="center"/>
            </w:pPr>
            <w:r>
              <w:t>6,9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6BAEB5B" w14:textId="77777777" w:rsidR="00663918" w:rsidRDefault="001C64D2">
            <w:pPr>
              <w:pStyle w:val="Tabellcell"/>
              <w:jc w:val="center"/>
            </w:pPr>
            <w:r>
              <w:t>7,5</w:t>
            </w:r>
          </w:p>
        </w:tc>
      </w:tr>
      <w:tr w:rsidR="00663918" w14:paraId="44AABD70"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F669901" w14:textId="77777777" w:rsidR="00663918" w:rsidRDefault="001C64D2">
            <w:pPr>
              <w:pStyle w:val="Tabellcell"/>
              <w:spacing w:before="20"/>
              <w:jc w:val="center"/>
            </w:pPr>
            <w:r>
              <w:rPr>
                <w:noProof/>
              </w:rPr>
              <w:drawing>
                <wp:inline distT="0" distB="0" distL="0" distR="0" wp14:anchorId="31B913C8" wp14:editId="2438B3F4">
                  <wp:extent cx="152400" cy="152400"/>
                  <wp:effectExtent l="0" t="0" r="0" b="0"/>
                  <wp:docPr id="129" name="Rc3662f8deaa9458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3662f8deaa94586"/>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E08871E" w14:textId="77777777" w:rsidR="00663918" w:rsidRDefault="001C64D2">
            <w:pPr>
              <w:pStyle w:val="Tabellcell"/>
            </w:pPr>
            <w:r>
              <w:t>Avfall villa (kr/år)</w:t>
            </w:r>
          </w:p>
        </w:tc>
        <w:tc>
          <w:tcPr>
            <w:tcW w:w="1134" w:type="dxa"/>
            <w:tcBorders>
              <w:top w:val="single" w:sz="4" w:space="0" w:color="auto"/>
              <w:left w:val="nil"/>
              <w:bottom w:val="single" w:sz="4" w:space="0" w:color="auto"/>
              <w:right w:val="nil"/>
            </w:tcBorders>
            <w:shd w:val="clear" w:color="auto" w:fill="FFFFFF"/>
            <w:vAlign w:val="center"/>
          </w:tcPr>
          <w:p w14:paraId="683455E0" w14:textId="77777777" w:rsidR="00663918" w:rsidRDefault="001C64D2">
            <w:pPr>
              <w:pStyle w:val="Tabellcell"/>
              <w:jc w:val="center"/>
            </w:pPr>
            <w:r>
              <w:t>1 484</w:t>
            </w:r>
          </w:p>
        </w:tc>
        <w:tc>
          <w:tcPr>
            <w:tcW w:w="1134" w:type="dxa"/>
            <w:tcBorders>
              <w:top w:val="single" w:sz="4" w:space="0" w:color="auto"/>
              <w:left w:val="nil"/>
              <w:bottom w:val="single" w:sz="4" w:space="0" w:color="auto"/>
              <w:right w:val="nil"/>
            </w:tcBorders>
            <w:shd w:val="clear" w:color="auto" w:fill="FFFFFF"/>
            <w:vAlign w:val="center"/>
          </w:tcPr>
          <w:p w14:paraId="3ACF5342" w14:textId="77777777" w:rsidR="00663918" w:rsidRDefault="001C64D2">
            <w:pPr>
              <w:pStyle w:val="Tabellcell"/>
              <w:jc w:val="center"/>
            </w:pPr>
            <w:r>
              <w:t>1 781</w:t>
            </w:r>
          </w:p>
        </w:tc>
        <w:tc>
          <w:tcPr>
            <w:tcW w:w="1134" w:type="dxa"/>
            <w:tcBorders>
              <w:top w:val="single" w:sz="4" w:space="0" w:color="auto"/>
              <w:left w:val="nil"/>
              <w:bottom w:val="single" w:sz="4" w:space="0" w:color="auto"/>
              <w:right w:val="nil"/>
            </w:tcBorders>
            <w:shd w:val="clear" w:color="auto" w:fill="FFFFFF"/>
            <w:vAlign w:val="center"/>
          </w:tcPr>
          <w:p w14:paraId="3EB9DF7F" w14:textId="77777777" w:rsidR="00663918" w:rsidRDefault="001C64D2">
            <w:pPr>
              <w:pStyle w:val="Tabellcell"/>
              <w:jc w:val="center"/>
            </w:pPr>
            <w:r>
              <w:t>1 958</w:t>
            </w:r>
          </w:p>
        </w:tc>
        <w:tc>
          <w:tcPr>
            <w:tcW w:w="1134" w:type="dxa"/>
            <w:tcBorders>
              <w:top w:val="single" w:sz="4" w:space="0" w:color="auto"/>
              <w:left w:val="nil"/>
              <w:bottom w:val="single" w:sz="4" w:space="0" w:color="auto"/>
              <w:right w:val="nil"/>
            </w:tcBorders>
            <w:shd w:val="clear" w:color="auto" w:fill="FFFFFF"/>
            <w:vAlign w:val="center"/>
          </w:tcPr>
          <w:p w14:paraId="7BBFE0C7" w14:textId="77777777" w:rsidR="00663918" w:rsidRDefault="001C64D2">
            <w:pPr>
              <w:pStyle w:val="Tabellcell"/>
              <w:jc w:val="center"/>
            </w:pPr>
            <w:r>
              <w:t>1 958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1F23BD" w14:textId="77777777" w:rsidR="00663918" w:rsidRDefault="001C64D2">
            <w:pPr>
              <w:pStyle w:val="Tabellcell"/>
              <w:jc w:val="center"/>
            </w:pPr>
            <w:r>
              <w:t>1 958</w:t>
            </w:r>
          </w:p>
        </w:tc>
      </w:tr>
      <w:tr w:rsidR="00663918" w14:paraId="692CAA68"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53238DE" w14:textId="77777777" w:rsidR="00663918" w:rsidRDefault="001C64D2">
            <w:pPr>
              <w:pStyle w:val="Tabellcell"/>
              <w:spacing w:before="20"/>
              <w:jc w:val="center"/>
            </w:pPr>
            <w:r>
              <w:rPr>
                <w:noProof/>
              </w:rPr>
              <w:drawing>
                <wp:inline distT="0" distB="0" distL="0" distR="0" wp14:anchorId="2E5C5861" wp14:editId="27B758AE">
                  <wp:extent cx="152400" cy="152400"/>
                  <wp:effectExtent l="0" t="0" r="0" b="0"/>
                  <wp:docPr id="130" name="R2a29befca40d4c85"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29befca40d4c85"/>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52BC8BEB" w14:textId="77777777" w:rsidR="00663918" w:rsidRDefault="001C64D2">
            <w:pPr>
              <w:pStyle w:val="Tabellcell"/>
            </w:pPr>
            <w:r>
              <w:t>Gång- och cykelvägar med eget driftansvar (km)</w:t>
            </w:r>
          </w:p>
        </w:tc>
        <w:tc>
          <w:tcPr>
            <w:tcW w:w="1134" w:type="dxa"/>
            <w:tcBorders>
              <w:top w:val="single" w:sz="4" w:space="0" w:color="auto"/>
              <w:left w:val="nil"/>
              <w:bottom w:val="single" w:sz="4" w:space="0" w:color="auto"/>
              <w:right w:val="nil"/>
            </w:tcBorders>
            <w:shd w:val="clear" w:color="auto" w:fill="FFFFFF"/>
            <w:vAlign w:val="center"/>
          </w:tcPr>
          <w:p w14:paraId="26508619" w14:textId="77777777" w:rsidR="00663918" w:rsidRDefault="001C64D2">
            <w:pPr>
              <w:pStyle w:val="Tabellcell"/>
              <w:jc w:val="center"/>
            </w:pPr>
            <w:r>
              <w:t>129</w:t>
            </w:r>
          </w:p>
        </w:tc>
        <w:tc>
          <w:tcPr>
            <w:tcW w:w="1134" w:type="dxa"/>
            <w:tcBorders>
              <w:top w:val="single" w:sz="4" w:space="0" w:color="auto"/>
              <w:left w:val="nil"/>
              <w:bottom w:val="single" w:sz="4" w:space="0" w:color="auto"/>
              <w:right w:val="nil"/>
            </w:tcBorders>
            <w:shd w:val="clear" w:color="auto" w:fill="FFFFFF"/>
            <w:vAlign w:val="center"/>
          </w:tcPr>
          <w:p w14:paraId="7A352ABF" w14:textId="77777777" w:rsidR="00663918" w:rsidRDefault="001C64D2">
            <w:pPr>
              <w:pStyle w:val="Tabellcell"/>
              <w:jc w:val="center"/>
            </w:pPr>
            <w:r>
              <w:t>130</w:t>
            </w:r>
          </w:p>
        </w:tc>
        <w:tc>
          <w:tcPr>
            <w:tcW w:w="1134" w:type="dxa"/>
            <w:tcBorders>
              <w:top w:val="single" w:sz="4" w:space="0" w:color="auto"/>
              <w:left w:val="nil"/>
              <w:bottom w:val="single" w:sz="4" w:space="0" w:color="auto"/>
              <w:right w:val="nil"/>
            </w:tcBorders>
            <w:shd w:val="clear" w:color="auto" w:fill="FFFFFF"/>
            <w:vAlign w:val="center"/>
          </w:tcPr>
          <w:p w14:paraId="64B5CE08" w14:textId="77777777" w:rsidR="00663918" w:rsidRDefault="001C64D2">
            <w:pPr>
              <w:pStyle w:val="Tabellcell"/>
              <w:jc w:val="center"/>
            </w:pPr>
            <w:r>
              <w:t>132</w:t>
            </w:r>
          </w:p>
        </w:tc>
        <w:tc>
          <w:tcPr>
            <w:tcW w:w="1134" w:type="dxa"/>
            <w:tcBorders>
              <w:top w:val="single" w:sz="4" w:space="0" w:color="auto"/>
              <w:left w:val="nil"/>
              <w:bottom w:val="single" w:sz="4" w:space="0" w:color="auto"/>
              <w:right w:val="nil"/>
            </w:tcBorders>
            <w:shd w:val="clear" w:color="auto" w:fill="FFFFFF"/>
            <w:vAlign w:val="center"/>
          </w:tcPr>
          <w:p w14:paraId="2DADF16F" w14:textId="77777777" w:rsidR="00663918" w:rsidRDefault="001C64D2">
            <w:pPr>
              <w:pStyle w:val="Tabellcell"/>
              <w:jc w:val="center"/>
            </w:pPr>
            <w:r>
              <w:t>133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513F1B7" w14:textId="77777777" w:rsidR="00663918" w:rsidRDefault="001C64D2">
            <w:pPr>
              <w:pStyle w:val="Tabellcell"/>
              <w:jc w:val="center"/>
            </w:pPr>
            <w:r>
              <w:t>135</w:t>
            </w:r>
          </w:p>
        </w:tc>
      </w:tr>
      <w:tr w:rsidR="00663918" w14:paraId="1D4F005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1924912" w14:textId="77777777" w:rsidR="00663918" w:rsidRDefault="001C64D2">
            <w:pPr>
              <w:pStyle w:val="Tabellcell"/>
              <w:spacing w:before="20"/>
              <w:jc w:val="center"/>
            </w:pPr>
            <w:r>
              <w:rPr>
                <w:noProof/>
              </w:rPr>
              <w:drawing>
                <wp:inline distT="0" distB="0" distL="0" distR="0" wp14:anchorId="3FD1E414" wp14:editId="72279713">
                  <wp:extent cx="152400" cy="152400"/>
                  <wp:effectExtent l="0" t="0" r="0" b="0"/>
                  <wp:docPr id="131" name="R55702ef9a131410f"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702ef9a131410f"/>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40A29F5" w14:textId="77777777" w:rsidR="00663918" w:rsidRDefault="001C64D2">
            <w:pPr>
              <w:pStyle w:val="Tabellcell"/>
            </w:pPr>
            <w:r>
              <w:t>Nettokostnad väg- och järnvägsnät, parkering samt parker, kr/inv</w:t>
            </w:r>
          </w:p>
        </w:tc>
        <w:tc>
          <w:tcPr>
            <w:tcW w:w="1134" w:type="dxa"/>
            <w:tcBorders>
              <w:top w:val="single" w:sz="4" w:space="0" w:color="auto"/>
              <w:left w:val="nil"/>
              <w:bottom w:val="single" w:sz="4" w:space="0" w:color="auto"/>
              <w:right w:val="nil"/>
            </w:tcBorders>
            <w:shd w:val="clear" w:color="auto" w:fill="FFFFFF"/>
            <w:vAlign w:val="center"/>
          </w:tcPr>
          <w:p w14:paraId="64F85D90" w14:textId="77777777" w:rsidR="00663918" w:rsidRDefault="001C64D2">
            <w:pPr>
              <w:pStyle w:val="Tabellcell"/>
              <w:jc w:val="center"/>
            </w:pPr>
            <w:r>
              <w:t>1 264</w:t>
            </w:r>
          </w:p>
        </w:tc>
        <w:tc>
          <w:tcPr>
            <w:tcW w:w="1134" w:type="dxa"/>
            <w:tcBorders>
              <w:top w:val="single" w:sz="4" w:space="0" w:color="auto"/>
              <w:left w:val="nil"/>
              <w:bottom w:val="single" w:sz="4" w:space="0" w:color="auto"/>
              <w:right w:val="nil"/>
            </w:tcBorders>
            <w:shd w:val="clear" w:color="auto" w:fill="FFFFFF"/>
            <w:vAlign w:val="center"/>
          </w:tcPr>
          <w:p w14:paraId="272A5B0B" w14:textId="77777777" w:rsidR="00663918" w:rsidRDefault="001C64D2">
            <w:pPr>
              <w:pStyle w:val="Tabellcell"/>
              <w:jc w:val="center"/>
            </w:pPr>
            <w:r>
              <w:t>1 285</w:t>
            </w:r>
          </w:p>
        </w:tc>
        <w:tc>
          <w:tcPr>
            <w:tcW w:w="1134" w:type="dxa"/>
            <w:tcBorders>
              <w:top w:val="single" w:sz="4" w:space="0" w:color="auto"/>
              <w:left w:val="nil"/>
              <w:bottom w:val="single" w:sz="4" w:space="0" w:color="auto"/>
              <w:right w:val="nil"/>
            </w:tcBorders>
            <w:shd w:val="clear" w:color="auto" w:fill="FFFFFF"/>
            <w:vAlign w:val="center"/>
          </w:tcPr>
          <w:p w14:paraId="1EF386E5" w14:textId="77777777" w:rsidR="00663918" w:rsidRDefault="001C64D2">
            <w:pPr>
              <w:pStyle w:val="Tabellcell"/>
              <w:jc w:val="center"/>
            </w:pPr>
            <w:r>
              <w:t>1 447</w:t>
            </w:r>
          </w:p>
        </w:tc>
        <w:tc>
          <w:tcPr>
            <w:tcW w:w="1134" w:type="dxa"/>
            <w:tcBorders>
              <w:top w:val="single" w:sz="4" w:space="0" w:color="auto"/>
              <w:left w:val="nil"/>
              <w:bottom w:val="single" w:sz="4" w:space="0" w:color="auto"/>
              <w:right w:val="nil"/>
            </w:tcBorders>
            <w:shd w:val="clear" w:color="auto" w:fill="FFFFFF"/>
            <w:vAlign w:val="center"/>
          </w:tcPr>
          <w:p w14:paraId="7F8AC71E" w14:textId="77777777" w:rsidR="00663918" w:rsidRDefault="001C64D2">
            <w:pPr>
              <w:pStyle w:val="Tabellcell"/>
              <w:jc w:val="center"/>
            </w:pPr>
            <w:r>
              <w:t>1 703</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A05D87E" w14:textId="77777777" w:rsidR="00663918" w:rsidRDefault="00663918">
            <w:pPr>
              <w:pStyle w:val="Tabellcell"/>
              <w:jc w:val="center"/>
            </w:pPr>
          </w:p>
        </w:tc>
      </w:tr>
    </w:tbl>
    <w:p w14:paraId="7ACDB82A" w14:textId="77777777" w:rsidR="00663918" w:rsidRDefault="001C64D2">
      <w:pPr>
        <w:pStyle w:val="Fotnot"/>
        <w:widowControl w:val="0"/>
      </w:pPr>
      <w:r>
        <w:t>Nettokostnad väg- och järnvägsnät, parkering samt parker, kr/inv finns ej tillgängligt till årsredovisningen, publiceras under 2022.</w:t>
      </w:r>
    </w:p>
    <w:p w14:paraId="411F0EEE" w14:textId="77777777" w:rsidR="00663918" w:rsidRDefault="001C64D2">
      <w:pPr>
        <w:pStyle w:val="Rubrik2"/>
      </w:pPr>
      <w:bookmarkStart w:id="15" w:name="_Toc94619062"/>
      <w:r>
        <w:t>Prestationsmått</w:t>
      </w:r>
      <w:bookmarkEnd w:id="15"/>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63918" w14:paraId="6C79C3D7"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5F8C9B0C" w14:textId="77777777" w:rsidR="00663918" w:rsidRDefault="001C64D2">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30250C5A" w14:textId="77777777" w:rsidR="00663918" w:rsidRDefault="001C64D2">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1857AF3E" w14:textId="77777777" w:rsidR="00663918" w:rsidRDefault="001C64D2">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76EA8921"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1E9BAC41"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552BF76E"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12C00B2F" w14:textId="77777777" w:rsidR="00663918" w:rsidRDefault="001C64D2">
            <w:pPr>
              <w:pStyle w:val="Tabellcell"/>
              <w:jc w:val="center"/>
            </w:pPr>
            <w:r>
              <w:rPr>
                <w:b/>
              </w:rPr>
              <w:t>Utfall 2021</w:t>
            </w:r>
          </w:p>
        </w:tc>
      </w:tr>
      <w:tr w:rsidR="00663918" w14:paraId="4F8029B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65B1109" w14:textId="77777777" w:rsidR="00663918" w:rsidRDefault="001C64D2">
            <w:pPr>
              <w:pStyle w:val="Tabellcell"/>
              <w:spacing w:before="20"/>
              <w:jc w:val="center"/>
            </w:pPr>
            <w:r>
              <w:rPr>
                <w:noProof/>
              </w:rPr>
              <w:drawing>
                <wp:inline distT="0" distB="0" distL="0" distR="0" wp14:anchorId="73DB9C80" wp14:editId="4B0FCA38">
                  <wp:extent cx="152400" cy="152400"/>
                  <wp:effectExtent l="0" t="0" r="0" b="0"/>
                  <wp:docPr id="132" name="R7b91a72749ac41b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b91a72749ac41b9"/>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EA9388C" w14:textId="77777777" w:rsidR="00663918" w:rsidRDefault="001C64D2">
            <w:pPr>
              <w:pStyle w:val="Tabellcell"/>
            </w:pPr>
            <w:r>
              <w:t>Antal handlagda ärenden med bifall Färdtjänst</w:t>
            </w:r>
          </w:p>
        </w:tc>
        <w:tc>
          <w:tcPr>
            <w:tcW w:w="1134" w:type="dxa"/>
            <w:tcBorders>
              <w:top w:val="single" w:sz="4" w:space="0" w:color="auto"/>
              <w:left w:val="nil"/>
              <w:bottom w:val="single" w:sz="4" w:space="0" w:color="auto"/>
              <w:right w:val="nil"/>
            </w:tcBorders>
            <w:shd w:val="clear" w:color="auto" w:fill="FFFFFF"/>
            <w:vAlign w:val="center"/>
          </w:tcPr>
          <w:p w14:paraId="7CEB2820" w14:textId="77777777" w:rsidR="00663918" w:rsidRDefault="001C64D2">
            <w:pPr>
              <w:pStyle w:val="Tabellcell"/>
              <w:jc w:val="center"/>
            </w:pPr>
            <w:r>
              <w:t>1 248</w:t>
            </w:r>
          </w:p>
        </w:tc>
        <w:tc>
          <w:tcPr>
            <w:tcW w:w="1134" w:type="dxa"/>
            <w:tcBorders>
              <w:top w:val="single" w:sz="4" w:space="0" w:color="auto"/>
              <w:left w:val="nil"/>
              <w:bottom w:val="single" w:sz="4" w:space="0" w:color="auto"/>
              <w:right w:val="nil"/>
            </w:tcBorders>
            <w:shd w:val="clear" w:color="auto" w:fill="FFFFFF"/>
            <w:vAlign w:val="center"/>
          </w:tcPr>
          <w:p w14:paraId="646F4896" w14:textId="77777777" w:rsidR="00663918" w:rsidRDefault="001C64D2">
            <w:pPr>
              <w:pStyle w:val="Tabellcell"/>
              <w:jc w:val="center"/>
            </w:pPr>
            <w:r>
              <w:t>1 261</w:t>
            </w:r>
          </w:p>
        </w:tc>
        <w:tc>
          <w:tcPr>
            <w:tcW w:w="1134" w:type="dxa"/>
            <w:tcBorders>
              <w:top w:val="single" w:sz="4" w:space="0" w:color="auto"/>
              <w:left w:val="nil"/>
              <w:bottom w:val="single" w:sz="4" w:space="0" w:color="auto"/>
              <w:right w:val="nil"/>
            </w:tcBorders>
            <w:shd w:val="clear" w:color="auto" w:fill="FFFFFF"/>
            <w:vAlign w:val="center"/>
          </w:tcPr>
          <w:p w14:paraId="1C40912A" w14:textId="77777777" w:rsidR="00663918" w:rsidRDefault="001C64D2">
            <w:pPr>
              <w:pStyle w:val="Tabellcell"/>
              <w:jc w:val="center"/>
            </w:pPr>
            <w:r>
              <w:t>732</w:t>
            </w:r>
          </w:p>
        </w:tc>
        <w:tc>
          <w:tcPr>
            <w:tcW w:w="1134" w:type="dxa"/>
            <w:tcBorders>
              <w:top w:val="single" w:sz="4" w:space="0" w:color="auto"/>
              <w:left w:val="nil"/>
              <w:bottom w:val="single" w:sz="4" w:space="0" w:color="auto"/>
              <w:right w:val="nil"/>
            </w:tcBorders>
            <w:shd w:val="clear" w:color="auto" w:fill="FFFFFF"/>
            <w:vAlign w:val="center"/>
          </w:tcPr>
          <w:p w14:paraId="740DB698" w14:textId="77777777" w:rsidR="00663918" w:rsidRDefault="001C64D2">
            <w:pPr>
              <w:pStyle w:val="Tabellcell"/>
              <w:jc w:val="center"/>
            </w:pPr>
            <w:r>
              <w:t>787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D22EA37" w14:textId="77777777" w:rsidR="00663918" w:rsidRDefault="001C64D2">
            <w:pPr>
              <w:pStyle w:val="Tabellcell"/>
              <w:jc w:val="center"/>
            </w:pPr>
            <w:r>
              <w:t>607</w:t>
            </w:r>
          </w:p>
        </w:tc>
      </w:tr>
      <w:tr w:rsidR="00663918" w14:paraId="39260BEB"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2CCC38C" w14:textId="77777777" w:rsidR="00663918" w:rsidRDefault="001C64D2">
            <w:pPr>
              <w:pStyle w:val="Tabellcell"/>
              <w:spacing w:before="20"/>
              <w:jc w:val="center"/>
            </w:pPr>
            <w:r>
              <w:rPr>
                <w:noProof/>
              </w:rPr>
              <w:drawing>
                <wp:inline distT="0" distB="0" distL="0" distR="0" wp14:anchorId="37CD9997" wp14:editId="658A0820">
                  <wp:extent cx="152400" cy="152400"/>
                  <wp:effectExtent l="0" t="0" r="0" b="0"/>
                  <wp:docPr id="133" name="R5a8b467c9ca9450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a8b467c9ca94506"/>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4768D95" w14:textId="77777777" w:rsidR="00663918" w:rsidRDefault="001C64D2">
            <w:pPr>
              <w:pStyle w:val="Tabellcell"/>
            </w:pPr>
            <w:r>
              <w:t>Antal handlagda ärenden med avslag Färdtjänst</w:t>
            </w:r>
          </w:p>
        </w:tc>
        <w:tc>
          <w:tcPr>
            <w:tcW w:w="1134" w:type="dxa"/>
            <w:tcBorders>
              <w:top w:val="single" w:sz="4" w:space="0" w:color="auto"/>
              <w:left w:val="nil"/>
              <w:bottom w:val="single" w:sz="4" w:space="0" w:color="auto"/>
              <w:right w:val="nil"/>
            </w:tcBorders>
            <w:shd w:val="clear" w:color="auto" w:fill="FFFFFF"/>
            <w:vAlign w:val="center"/>
          </w:tcPr>
          <w:p w14:paraId="532237B1" w14:textId="77777777" w:rsidR="00663918" w:rsidRDefault="001C64D2">
            <w:pPr>
              <w:pStyle w:val="Tabellcell"/>
              <w:jc w:val="center"/>
            </w:pPr>
            <w:r>
              <w:t>7</w:t>
            </w:r>
          </w:p>
        </w:tc>
        <w:tc>
          <w:tcPr>
            <w:tcW w:w="1134" w:type="dxa"/>
            <w:tcBorders>
              <w:top w:val="single" w:sz="4" w:space="0" w:color="auto"/>
              <w:left w:val="nil"/>
              <w:bottom w:val="single" w:sz="4" w:space="0" w:color="auto"/>
              <w:right w:val="nil"/>
            </w:tcBorders>
            <w:shd w:val="clear" w:color="auto" w:fill="FFFFFF"/>
            <w:vAlign w:val="center"/>
          </w:tcPr>
          <w:p w14:paraId="62BF525D" w14:textId="77777777" w:rsidR="00663918" w:rsidRDefault="001C64D2">
            <w:pPr>
              <w:pStyle w:val="Tabellcell"/>
              <w:jc w:val="center"/>
            </w:pPr>
            <w:r>
              <w:t>16</w:t>
            </w:r>
          </w:p>
        </w:tc>
        <w:tc>
          <w:tcPr>
            <w:tcW w:w="1134" w:type="dxa"/>
            <w:tcBorders>
              <w:top w:val="single" w:sz="4" w:space="0" w:color="auto"/>
              <w:left w:val="nil"/>
              <w:bottom w:val="single" w:sz="4" w:space="0" w:color="auto"/>
              <w:right w:val="nil"/>
            </w:tcBorders>
            <w:shd w:val="clear" w:color="auto" w:fill="FFFFFF"/>
            <w:vAlign w:val="center"/>
          </w:tcPr>
          <w:p w14:paraId="60C798DE" w14:textId="77777777" w:rsidR="00663918" w:rsidRDefault="001C64D2">
            <w:pPr>
              <w:pStyle w:val="Tabellcell"/>
              <w:jc w:val="center"/>
            </w:pPr>
            <w:r>
              <w:t>56</w:t>
            </w:r>
          </w:p>
        </w:tc>
        <w:tc>
          <w:tcPr>
            <w:tcW w:w="1134" w:type="dxa"/>
            <w:tcBorders>
              <w:top w:val="single" w:sz="4" w:space="0" w:color="auto"/>
              <w:left w:val="nil"/>
              <w:bottom w:val="single" w:sz="4" w:space="0" w:color="auto"/>
              <w:right w:val="nil"/>
            </w:tcBorders>
            <w:shd w:val="clear" w:color="auto" w:fill="FFFFFF"/>
            <w:vAlign w:val="center"/>
          </w:tcPr>
          <w:p w14:paraId="644069BE" w14:textId="77777777" w:rsidR="00663918" w:rsidRDefault="001C64D2">
            <w:pPr>
              <w:pStyle w:val="Tabellcell"/>
              <w:jc w:val="center"/>
            </w:pPr>
            <w:r>
              <w:t>25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62589D9" w14:textId="77777777" w:rsidR="00663918" w:rsidRDefault="001C64D2">
            <w:pPr>
              <w:pStyle w:val="Tabellcell"/>
              <w:jc w:val="center"/>
            </w:pPr>
            <w:r>
              <w:t>14</w:t>
            </w:r>
          </w:p>
        </w:tc>
      </w:tr>
      <w:tr w:rsidR="00663918" w14:paraId="1CE3C5C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3A41828" w14:textId="77777777" w:rsidR="00663918" w:rsidRDefault="001C64D2">
            <w:pPr>
              <w:pStyle w:val="Tabellcell"/>
              <w:spacing w:before="20"/>
              <w:jc w:val="center"/>
            </w:pPr>
            <w:r>
              <w:rPr>
                <w:noProof/>
              </w:rPr>
              <w:drawing>
                <wp:inline distT="0" distB="0" distL="0" distR="0" wp14:anchorId="7B669E65" wp14:editId="2AD782AD">
                  <wp:extent cx="152400" cy="152400"/>
                  <wp:effectExtent l="0" t="0" r="0" b="0"/>
                  <wp:docPr id="134" name="R873120bafaf949e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73120bafaf949e9"/>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93F6B95" w14:textId="77777777" w:rsidR="00663918" w:rsidRDefault="001C64D2">
            <w:pPr>
              <w:pStyle w:val="Tabellcell"/>
            </w:pPr>
            <w:r>
              <w:t>Antal beslut/avslag som överklagas till förvaltningsrätten Färdtjänst</w:t>
            </w:r>
          </w:p>
        </w:tc>
        <w:tc>
          <w:tcPr>
            <w:tcW w:w="1134" w:type="dxa"/>
            <w:tcBorders>
              <w:top w:val="single" w:sz="4" w:space="0" w:color="auto"/>
              <w:left w:val="nil"/>
              <w:bottom w:val="single" w:sz="4" w:space="0" w:color="auto"/>
              <w:right w:val="nil"/>
            </w:tcBorders>
            <w:shd w:val="clear" w:color="auto" w:fill="FFFFFF"/>
            <w:vAlign w:val="center"/>
          </w:tcPr>
          <w:p w14:paraId="210EFDAF" w14:textId="77777777" w:rsidR="00663918" w:rsidRDefault="001C64D2">
            <w:pPr>
              <w:pStyle w:val="Tabellcell"/>
              <w:jc w:val="center"/>
            </w:pPr>
            <w:r>
              <w:t>2</w:t>
            </w:r>
          </w:p>
        </w:tc>
        <w:tc>
          <w:tcPr>
            <w:tcW w:w="1134" w:type="dxa"/>
            <w:tcBorders>
              <w:top w:val="single" w:sz="4" w:space="0" w:color="auto"/>
              <w:left w:val="nil"/>
              <w:bottom w:val="single" w:sz="4" w:space="0" w:color="auto"/>
              <w:right w:val="nil"/>
            </w:tcBorders>
            <w:shd w:val="clear" w:color="auto" w:fill="FFFFFF"/>
            <w:vAlign w:val="center"/>
          </w:tcPr>
          <w:p w14:paraId="5726F226" w14:textId="77777777" w:rsidR="00663918" w:rsidRDefault="001C64D2">
            <w:pPr>
              <w:pStyle w:val="Tabellcell"/>
              <w:jc w:val="center"/>
            </w:pPr>
            <w:r>
              <w:t>2</w:t>
            </w:r>
          </w:p>
        </w:tc>
        <w:tc>
          <w:tcPr>
            <w:tcW w:w="1134" w:type="dxa"/>
            <w:tcBorders>
              <w:top w:val="single" w:sz="4" w:space="0" w:color="auto"/>
              <w:left w:val="nil"/>
              <w:bottom w:val="single" w:sz="4" w:space="0" w:color="auto"/>
              <w:right w:val="nil"/>
            </w:tcBorders>
            <w:shd w:val="clear" w:color="auto" w:fill="FFFFFF"/>
            <w:vAlign w:val="center"/>
          </w:tcPr>
          <w:p w14:paraId="0C2471E7" w14:textId="77777777" w:rsidR="00663918" w:rsidRDefault="001C64D2">
            <w:pPr>
              <w:pStyle w:val="Tabellcell"/>
              <w:jc w:val="center"/>
            </w:pPr>
            <w:r>
              <w:t>4</w:t>
            </w:r>
          </w:p>
        </w:tc>
        <w:tc>
          <w:tcPr>
            <w:tcW w:w="1134" w:type="dxa"/>
            <w:tcBorders>
              <w:top w:val="single" w:sz="4" w:space="0" w:color="auto"/>
              <w:left w:val="nil"/>
              <w:bottom w:val="single" w:sz="4" w:space="0" w:color="auto"/>
              <w:right w:val="nil"/>
            </w:tcBorders>
            <w:shd w:val="clear" w:color="auto" w:fill="FFFFFF"/>
            <w:vAlign w:val="center"/>
          </w:tcPr>
          <w:p w14:paraId="6D325314" w14:textId="77777777" w:rsidR="00663918" w:rsidRDefault="001C64D2">
            <w:pPr>
              <w:pStyle w:val="Tabellcell"/>
              <w:jc w:val="center"/>
            </w:pPr>
            <w:r>
              <w:t>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EAA0DE4" w14:textId="77777777" w:rsidR="00663918" w:rsidRDefault="001C64D2">
            <w:pPr>
              <w:pStyle w:val="Tabellcell"/>
              <w:jc w:val="center"/>
            </w:pPr>
            <w:r>
              <w:t>0</w:t>
            </w:r>
          </w:p>
        </w:tc>
      </w:tr>
      <w:tr w:rsidR="00663918" w14:paraId="2DF1472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9268CD3" w14:textId="77777777" w:rsidR="00663918" w:rsidRDefault="001C64D2">
            <w:pPr>
              <w:pStyle w:val="Tabellcell"/>
              <w:spacing w:before="20"/>
              <w:jc w:val="center"/>
            </w:pPr>
            <w:r>
              <w:rPr>
                <w:noProof/>
              </w:rPr>
              <w:drawing>
                <wp:inline distT="0" distB="0" distL="0" distR="0" wp14:anchorId="28BCF599" wp14:editId="7426C4BF">
                  <wp:extent cx="152400" cy="152400"/>
                  <wp:effectExtent l="0" t="0" r="0" b="0"/>
                  <wp:docPr id="135" name="R641099940650421e"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41099940650421e"/>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6F56355" w14:textId="77777777" w:rsidR="00663918" w:rsidRDefault="001C64D2">
            <w:pPr>
              <w:pStyle w:val="Tabellcell"/>
            </w:pPr>
            <w:r>
              <w:t>Antal handlagda ärenden totalt, Färdtjänst</w:t>
            </w:r>
          </w:p>
        </w:tc>
        <w:tc>
          <w:tcPr>
            <w:tcW w:w="1134" w:type="dxa"/>
            <w:tcBorders>
              <w:top w:val="single" w:sz="4" w:space="0" w:color="auto"/>
              <w:left w:val="nil"/>
              <w:bottom w:val="single" w:sz="4" w:space="0" w:color="auto"/>
              <w:right w:val="nil"/>
            </w:tcBorders>
            <w:shd w:val="clear" w:color="auto" w:fill="FFFFFF"/>
            <w:vAlign w:val="center"/>
          </w:tcPr>
          <w:p w14:paraId="0EF05DD8" w14:textId="77777777" w:rsidR="00663918" w:rsidRDefault="001C64D2">
            <w:pPr>
              <w:pStyle w:val="Tabellcell"/>
              <w:jc w:val="center"/>
            </w:pPr>
            <w:r>
              <w:t>1 255</w:t>
            </w:r>
          </w:p>
        </w:tc>
        <w:tc>
          <w:tcPr>
            <w:tcW w:w="1134" w:type="dxa"/>
            <w:tcBorders>
              <w:top w:val="single" w:sz="4" w:space="0" w:color="auto"/>
              <w:left w:val="nil"/>
              <w:bottom w:val="single" w:sz="4" w:space="0" w:color="auto"/>
              <w:right w:val="nil"/>
            </w:tcBorders>
            <w:shd w:val="clear" w:color="auto" w:fill="FFFFFF"/>
            <w:vAlign w:val="center"/>
          </w:tcPr>
          <w:p w14:paraId="364CD028" w14:textId="77777777" w:rsidR="00663918" w:rsidRDefault="001C64D2">
            <w:pPr>
              <w:pStyle w:val="Tabellcell"/>
              <w:jc w:val="center"/>
            </w:pPr>
            <w:r>
              <w:t>1 277</w:t>
            </w:r>
          </w:p>
        </w:tc>
        <w:tc>
          <w:tcPr>
            <w:tcW w:w="1134" w:type="dxa"/>
            <w:tcBorders>
              <w:top w:val="single" w:sz="4" w:space="0" w:color="auto"/>
              <w:left w:val="nil"/>
              <w:bottom w:val="single" w:sz="4" w:space="0" w:color="auto"/>
              <w:right w:val="nil"/>
            </w:tcBorders>
            <w:shd w:val="clear" w:color="auto" w:fill="FFFFFF"/>
            <w:vAlign w:val="center"/>
          </w:tcPr>
          <w:p w14:paraId="3BDA5A36" w14:textId="77777777" w:rsidR="00663918" w:rsidRDefault="001C64D2">
            <w:pPr>
              <w:pStyle w:val="Tabellcell"/>
              <w:jc w:val="center"/>
            </w:pPr>
            <w:r>
              <w:t>827</w:t>
            </w:r>
          </w:p>
        </w:tc>
        <w:tc>
          <w:tcPr>
            <w:tcW w:w="1134" w:type="dxa"/>
            <w:tcBorders>
              <w:top w:val="single" w:sz="4" w:space="0" w:color="auto"/>
              <w:left w:val="nil"/>
              <w:bottom w:val="single" w:sz="4" w:space="0" w:color="auto"/>
              <w:right w:val="nil"/>
            </w:tcBorders>
            <w:shd w:val="clear" w:color="auto" w:fill="FFFFFF"/>
            <w:vAlign w:val="center"/>
          </w:tcPr>
          <w:p w14:paraId="42C38EA0" w14:textId="77777777" w:rsidR="00663918" w:rsidRDefault="001C64D2">
            <w:pPr>
              <w:pStyle w:val="Tabellcell"/>
              <w:jc w:val="center"/>
            </w:pPr>
            <w:r>
              <w:t>916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3437520" w14:textId="77777777" w:rsidR="00663918" w:rsidRDefault="001C64D2">
            <w:pPr>
              <w:pStyle w:val="Tabellcell"/>
              <w:jc w:val="center"/>
            </w:pPr>
            <w:r>
              <w:t>947</w:t>
            </w:r>
          </w:p>
        </w:tc>
      </w:tr>
      <w:tr w:rsidR="00663918" w14:paraId="11BEBD1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C42BC85" w14:textId="77777777" w:rsidR="00663918" w:rsidRDefault="001C64D2">
            <w:pPr>
              <w:pStyle w:val="Tabellcell"/>
              <w:spacing w:before="20"/>
              <w:jc w:val="center"/>
            </w:pPr>
            <w:r>
              <w:rPr>
                <w:noProof/>
              </w:rPr>
              <w:drawing>
                <wp:inline distT="0" distB="0" distL="0" distR="0" wp14:anchorId="0E56CF3F" wp14:editId="3359611B">
                  <wp:extent cx="152400" cy="152400"/>
                  <wp:effectExtent l="0" t="0" r="0" b="0"/>
                  <wp:docPr id="136" name="R0bb0b212170e456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bb0b212170e456a"/>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746F3A3" w14:textId="77777777" w:rsidR="00663918" w:rsidRDefault="001C64D2">
            <w:pPr>
              <w:pStyle w:val="Tabellcell"/>
            </w:pPr>
            <w:r>
              <w:t>Antal belysningspunkter i drift</w:t>
            </w:r>
          </w:p>
        </w:tc>
        <w:tc>
          <w:tcPr>
            <w:tcW w:w="1134" w:type="dxa"/>
            <w:tcBorders>
              <w:top w:val="single" w:sz="4" w:space="0" w:color="auto"/>
              <w:left w:val="nil"/>
              <w:bottom w:val="single" w:sz="4" w:space="0" w:color="auto"/>
              <w:right w:val="nil"/>
            </w:tcBorders>
            <w:shd w:val="clear" w:color="auto" w:fill="FFFFFF"/>
            <w:vAlign w:val="center"/>
          </w:tcPr>
          <w:p w14:paraId="07FD8C56" w14:textId="77777777" w:rsidR="00663918" w:rsidRDefault="001C64D2">
            <w:pPr>
              <w:pStyle w:val="Tabellcell"/>
              <w:jc w:val="center"/>
            </w:pPr>
            <w:r>
              <w:t>14 600</w:t>
            </w:r>
          </w:p>
        </w:tc>
        <w:tc>
          <w:tcPr>
            <w:tcW w:w="1134" w:type="dxa"/>
            <w:tcBorders>
              <w:top w:val="single" w:sz="4" w:space="0" w:color="auto"/>
              <w:left w:val="nil"/>
              <w:bottom w:val="single" w:sz="4" w:space="0" w:color="auto"/>
              <w:right w:val="nil"/>
            </w:tcBorders>
            <w:shd w:val="clear" w:color="auto" w:fill="FFFFFF"/>
            <w:vAlign w:val="center"/>
          </w:tcPr>
          <w:p w14:paraId="24FD63BC" w14:textId="77777777" w:rsidR="00663918" w:rsidRDefault="001C64D2">
            <w:pPr>
              <w:pStyle w:val="Tabellcell"/>
              <w:jc w:val="center"/>
            </w:pPr>
            <w:r>
              <w:t>14 900</w:t>
            </w:r>
          </w:p>
        </w:tc>
        <w:tc>
          <w:tcPr>
            <w:tcW w:w="1134" w:type="dxa"/>
            <w:tcBorders>
              <w:top w:val="single" w:sz="4" w:space="0" w:color="auto"/>
              <w:left w:val="nil"/>
              <w:bottom w:val="single" w:sz="4" w:space="0" w:color="auto"/>
              <w:right w:val="nil"/>
            </w:tcBorders>
            <w:shd w:val="clear" w:color="auto" w:fill="FFFFFF"/>
            <w:vAlign w:val="center"/>
          </w:tcPr>
          <w:p w14:paraId="27E7E862" w14:textId="77777777" w:rsidR="00663918" w:rsidRDefault="001C64D2">
            <w:pPr>
              <w:pStyle w:val="Tabellcell"/>
              <w:jc w:val="center"/>
            </w:pPr>
            <w:r>
              <w:t>14 900</w:t>
            </w:r>
          </w:p>
        </w:tc>
        <w:tc>
          <w:tcPr>
            <w:tcW w:w="1134" w:type="dxa"/>
            <w:tcBorders>
              <w:top w:val="single" w:sz="4" w:space="0" w:color="auto"/>
              <w:left w:val="nil"/>
              <w:bottom w:val="single" w:sz="4" w:space="0" w:color="auto"/>
              <w:right w:val="nil"/>
            </w:tcBorders>
            <w:shd w:val="clear" w:color="auto" w:fill="FFFFFF"/>
            <w:vAlign w:val="center"/>
          </w:tcPr>
          <w:p w14:paraId="06CABD37" w14:textId="77777777" w:rsidR="00663918" w:rsidRDefault="001C64D2">
            <w:pPr>
              <w:pStyle w:val="Tabellcell"/>
              <w:jc w:val="center"/>
            </w:pPr>
            <w:r>
              <w:t>15 100</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AC990A4" w14:textId="77777777" w:rsidR="00663918" w:rsidRDefault="001C64D2">
            <w:pPr>
              <w:pStyle w:val="Tabellcell"/>
              <w:jc w:val="center"/>
            </w:pPr>
            <w:r>
              <w:t>15 600</w:t>
            </w:r>
          </w:p>
        </w:tc>
      </w:tr>
      <w:tr w:rsidR="00663918" w14:paraId="74919586"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D6A040F" w14:textId="77777777" w:rsidR="00663918" w:rsidRDefault="001C64D2">
            <w:pPr>
              <w:pStyle w:val="Tabellcell"/>
              <w:spacing w:before="20"/>
              <w:jc w:val="center"/>
            </w:pPr>
            <w:r>
              <w:rPr>
                <w:noProof/>
              </w:rPr>
              <w:drawing>
                <wp:inline distT="0" distB="0" distL="0" distR="0" wp14:anchorId="06EF0BA6" wp14:editId="1B9E93AF">
                  <wp:extent cx="152400" cy="152400"/>
                  <wp:effectExtent l="0" t="0" r="0" b="0"/>
                  <wp:docPr id="137" name="R3b5579e41767404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b5579e41767404c"/>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72A9D53" w14:textId="77777777" w:rsidR="00663918" w:rsidRDefault="001C64D2">
            <w:pPr>
              <w:pStyle w:val="Tabellcell"/>
            </w:pPr>
            <w:r>
              <w:t>Antal vattenläckor per km ledning</w:t>
            </w:r>
          </w:p>
        </w:tc>
        <w:tc>
          <w:tcPr>
            <w:tcW w:w="1134" w:type="dxa"/>
            <w:tcBorders>
              <w:top w:val="single" w:sz="4" w:space="0" w:color="auto"/>
              <w:left w:val="nil"/>
              <w:bottom w:val="single" w:sz="4" w:space="0" w:color="auto"/>
              <w:right w:val="nil"/>
            </w:tcBorders>
            <w:shd w:val="clear" w:color="auto" w:fill="FFFFFF"/>
            <w:vAlign w:val="center"/>
          </w:tcPr>
          <w:p w14:paraId="48E245E1" w14:textId="77777777" w:rsidR="00663918" w:rsidRDefault="001C64D2">
            <w:pPr>
              <w:pStyle w:val="Tabellcell"/>
              <w:jc w:val="center"/>
            </w:pPr>
            <w:r>
              <w:t>0,04</w:t>
            </w:r>
          </w:p>
        </w:tc>
        <w:tc>
          <w:tcPr>
            <w:tcW w:w="1134" w:type="dxa"/>
            <w:tcBorders>
              <w:top w:val="single" w:sz="4" w:space="0" w:color="auto"/>
              <w:left w:val="nil"/>
              <w:bottom w:val="single" w:sz="4" w:space="0" w:color="auto"/>
              <w:right w:val="nil"/>
            </w:tcBorders>
            <w:shd w:val="clear" w:color="auto" w:fill="FFFFFF"/>
            <w:vAlign w:val="center"/>
          </w:tcPr>
          <w:p w14:paraId="2B9FA294" w14:textId="77777777" w:rsidR="00663918" w:rsidRDefault="001C64D2">
            <w:pPr>
              <w:pStyle w:val="Tabellcell"/>
              <w:jc w:val="center"/>
            </w:pPr>
            <w:r>
              <w:t>0,03</w:t>
            </w:r>
          </w:p>
        </w:tc>
        <w:tc>
          <w:tcPr>
            <w:tcW w:w="1134" w:type="dxa"/>
            <w:tcBorders>
              <w:top w:val="single" w:sz="4" w:space="0" w:color="auto"/>
              <w:left w:val="nil"/>
              <w:bottom w:val="single" w:sz="4" w:space="0" w:color="auto"/>
              <w:right w:val="nil"/>
            </w:tcBorders>
            <w:shd w:val="clear" w:color="auto" w:fill="FFFFFF"/>
            <w:vAlign w:val="center"/>
          </w:tcPr>
          <w:p w14:paraId="262CD970" w14:textId="77777777" w:rsidR="00663918" w:rsidRDefault="001C64D2">
            <w:pPr>
              <w:pStyle w:val="Tabellcell"/>
              <w:jc w:val="center"/>
            </w:pPr>
            <w:r>
              <w:t>0,04</w:t>
            </w:r>
          </w:p>
        </w:tc>
        <w:tc>
          <w:tcPr>
            <w:tcW w:w="1134" w:type="dxa"/>
            <w:tcBorders>
              <w:top w:val="single" w:sz="4" w:space="0" w:color="auto"/>
              <w:left w:val="nil"/>
              <w:bottom w:val="single" w:sz="4" w:space="0" w:color="auto"/>
              <w:right w:val="nil"/>
            </w:tcBorders>
            <w:shd w:val="clear" w:color="auto" w:fill="FFFFFF"/>
            <w:vAlign w:val="center"/>
          </w:tcPr>
          <w:p w14:paraId="219E7714" w14:textId="77777777" w:rsidR="00663918" w:rsidRDefault="001C64D2">
            <w:pPr>
              <w:pStyle w:val="Tabellcell"/>
              <w:jc w:val="center"/>
            </w:pPr>
            <w:r>
              <w:t>0,04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4B087D" w14:textId="230433A9" w:rsidR="00663918" w:rsidRDefault="001C64D2">
            <w:pPr>
              <w:pStyle w:val="Tabellcell"/>
              <w:jc w:val="center"/>
            </w:pPr>
            <w:r>
              <w:t>0,0</w:t>
            </w:r>
            <w:r w:rsidR="002915E5">
              <w:t>3</w:t>
            </w:r>
          </w:p>
        </w:tc>
      </w:tr>
      <w:tr w:rsidR="00663918" w14:paraId="1634E07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0222806" w14:textId="77777777" w:rsidR="00663918" w:rsidRDefault="001C64D2">
            <w:pPr>
              <w:pStyle w:val="Tabellcell"/>
              <w:spacing w:before="20"/>
              <w:jc w:val="center"/>
            </w:pPr>
            <w:r>
              <w:rPr>
                <w:noProof/>
              </w:rPr>
              <w:drawing>
                <wp:inline distT="0" distB="0" distL="0" distR="0" wp14:anchorId="2D9452C7" wp14:editId="2E386A98">
                  <wp:extent cx="152400" cy="152400"/>
                  <wp:effectExtent l="0" t="0" r="0" b="0"/>
                  <wp:docPr id="138" name="R80d2febd0a6e4ae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0d2febd0a6e4ae1"/>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96628DA" w14:textId="77777777" w:rsidR="00663918" w:rsidRDefault="001C64D2">
            <w:pPr>
              <w:pStyle w:val="Tabellcell"/>
            </w:pPr>
            <w:r>
              <w:t>Tillskottsvatten till Hammargårds reningsverk</w:t>
            </w:r>
          </w:p>
        </w:tc>
        <w:tc>
          <w:tcPr>
            <w:tcW w:w="1134" w:type="dxa"/>
            <w:tcBorders>
              <w:top w:val="single" w:sz="4" w:space="0" w:color="auto"/>
              <w:left w:val="nil"/>
              <w:bottom w:val="single" w:sz="4" w:space="0" w:color="auto"/>
              <w:right w:val="nil"/>
            </w:tcBorders>
            <w:shd w:val="clear" w:color="auto" w:fill="FFFFFF"/>
            <w:vAlign w:val="center"/>
          </w:tcPr>
          <w:p w14:paraId="2F39EF4A"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5C9DB748" w14:textId="77777777" w:rsidR="00663918" w:rsidRDefault="001C64D2">
            <w:pPr>
              <w:pStyle w:val="Tabellcell"/>
              <w:jc w:val="center"/>
            </w:pPr>
            <w:r>
              <w:t>36%</w:t>
            </w:r>
          </w:p>
        </w:tc>
        <w:tc>
          <w:tcPr>
            <w:tcW w:w="1134" w:type="dxa"/>
            <w:tcBorders>
              <w:top w:val="single" w:sz="4" w:space="0" w:color="auto"/>
              <w:left w:val="nil"/>
              <w:bottom w:val="single" w:sz="4" w:space="0" w:color="auto"/>
              <w:right w:val="nil"/>
            </w:tcBorders>
            <w:shd w:val="clear" w:color="auto" w:fill="FFFFFF"/>
            <w:vAlign w:val="center"/>
          </w:tcPr>
          <w:p w14:paraId="298D3759" w14:textId="77777777" w:rsidR="00663918" w:rsidRDefault="001C64D2">
            <w:pPr>
              <w:pStyle w:val="Tabellcell"/>
              <w:jc w:val="center"/>
            </w:pPr>
            <w:r>
              <w:t>46%</w:t>
            </w:r>
          </w:p>
        </w:tc>
        <w:tc>
          <w:tcPr>
            <w:tcW w:w="1134" w:type="dxa"/>
            <w:tcBorders>
              <w:top w:val="single" w:sz="4" w:space="0" w:color="auto"/>
              <w:left w:val="nil"/>
              <w:bottom w:val="single" w:sz="4" w:space="0" w:color="auto"/>
              <w:right w:val="nil"/>
            </w:tcBorders>
            <w:shd w:val="clear" w:color="auto" w:fill="FFFFFF"/>
            <w:vAlign w:val="center"/>
          </w:tcPr>
          <w:p w14:paraId="29912448" w14:textId="77777777" w:rsidR="00663918" w:rsidRDefault="001C64D2">
            <w:pPr>
              <w:pStyle w:val="Tabellcell"/>
              <w:jc w:val="center"/>
            </w:pPr>
            <w:r>
              <w:t>40%</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029948E" w14:textId="77777777" w:rsidR="00663918" w:rsidRDefault="00663918">
            <w:pPr>
              <w:pStyle w:val="Tabellcell"/>
              <w:jc w:val="center"/>
            </w:pPr>
          </w:p>
        </w:tc>
      </w:tr>
      <w:tr w:rsidR="00663918" w14:paraId="2667816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594A0CF" w14:textId="77777777" w:rsidR="00663918" w:rsidRDefault="001C64D2">
            <w:pPr>
              <w:pStyle w:val="Tabellcell"/>
              <w:spacing w:before="20"/>
              <w:jc w:val="center"/>
            </w:pPr>
            <w:r>
              <w:rPr>
                <w:noProof/>
              </w:rPr>
              <w:drawing>
                <wp:inline distT="0" distB="0" distL="0" distR="0" wp14:anchorId="455E1BF1" wp14:editId="4662B468">
                  <wp:extent cx="152400" cy="152400"/>
                  <wp:effectExtent l="0" t="0" r="0" b="0"/>
                  <wp:docPr id="139" name="Rd803e4fbe1db4088"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803e4fbe1db4088"/>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31E9DBAC" w14:textId="77777777" w:rsidR="00663918" w:rsidRDefault="001C64D2">
            <w:pPr>
              <w:pStyle w:val="Tabellcell"/>
            </w:pPr>
            <w:r>
              <w:t>Tillskottsvatten till Kullaviks reningsverk</w:t>
            </w:r>
          </w:p>
        </w:tc>
        <w:tc>
          <w:tcPr>
            <w:tcW w:w="1134" w:type="dxa"/>
            <w:tcBorders>
              <w:top w:val="single" w:sz="4" w:space="0" w:color="auto"/>
              <w:left w:val="nil"/>
              <w:bottom w:val="single" w:sz="4" w:space="0" w:color="auto"/>
              <w:right w:val="nil"/>
            </w:tcBorders>
            <w:shd w:val="clear" w:color="auto" w:fill="FFFFFF"/>
            <w:vAlign w:val="center"/>
          </w:tcPr>
          <w:p w14:paraId="739D3158" w14:textId="77777777" w:rsidR="00663918" w:rsidRDefault="001C64D2">
            <w:pPr>
              <w:pStyle w:val="Tabellcell"/>
              <w:jc w:val="center"/>
            </w:pPr>
            <w:r>
              <w:t>57%</w:t>
            </w:r>
          </w:p>
        </w:tc>
        <w:tc>
          <w:tcPr>
            <w:tcW w:w="1134" w:type="dxa"/>
            <w:tcBorders>
              <w:top w:val="single" w:sz="4" w:space="0" w:color="auto"/>
              <w:left w:val="nil"/>
              <w:bottom w:val="single" w:sz="4" w:space="0" w:color="auto"/>
              <w:right w:val="nil"/>
            </w:tcBorders>
            <w:shd w:val="clear" w:color="auto" w:fill="FFFFFF"/>
            <w:vAlign w:val="center"/>
          </w:tcPr>
          <w:p w14:paraId="707AF154" w14:textId="77777777" w:rsidR="00663918" w:rsidRDefault="001C64D2">
            <w:pPr>
              <w:pStyle w:val="Tabellcell"/>
              <w:jc w:val="center"/>
            </w:pPr>
            <w:r>
              <w:t>44%</w:t>
            </w:r>
          </w:p>
        </w:tc>
        <w:tc>
          <w:tcPr>
            <w:tcW w:w="1134" w:type="dxa"/>
            <w:tcBorders>
              <w:top w:val="single" w:sz="4" w:space="0" w:color="auto"/>
              <w:left w:val="nil"/>
              <w:bottom w:val="single" w:sz="4" w:space="0" w:color="auto"/>
              <w:right w:val="nil"/>
            </w:tcBorders>
            <w:shd w:val="clear" w:color="auto" w:fill="FFFFFF"/>
            <w:vAlign w:val="center"/>
          </w:tcPr>
          <w:p w14:paraId="3789272A" w14:textId="77777777" w:rsidR="00663918" w:rsidRDefault="001C64D2">
            <w:pPr>
              <w:pStyle w:val="Tabellcell"/>
              <w:jc w:val="center"/>
            </w:pPr>
            <w:r>
              <w:t>58%</w:t>
            </w:r>
          </w:p>
        </w:tc>
        <w:tc>
          <w:tcPr>
            <w:tcW w:w="1134" w:type="dxa"/>
            <w:tcBorders>
              <w:top w:val="single" w:sz="4" w:space="0" w:color="auto"/>
              <w:left w:val="nil"/>
              <w:bottom w:val="single" w:sz="4" w:space="0" w:color="auto"/>
              <w:right w:val="nil"/>
            </w:tcBorders>
            <w:shd w:val="clear" w:color="auto" w:fill="FFFFFF"/>
            <w:vAlign w:val="center"/>
          </w:tcPr>
          <w:p w14:paraId="23B055A5" w14:textId="77777777" w:rsidR="00663918" w:rsidRDefault="001C64D2">
            <w:pPr>
              <w:pStyle w:val="Tabellcell"/>
              <w:jc w:val="center"/>
            </w:pPr>
            <w:r>
              <w:t>49,7%</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3ED2572F" w14:textId="77777777" w:rsidR="00663918" w:rsidRDefault="00663918">
            <w:pPr>
              <w:pStyle w:val="Tabellcell"/>
              <w:jc w:val="center"/>
            </w:pPr>
          </w:p>
        </w:tc>
      </w:tr>
      <w:tr w:rsidR="00663918" w14:paraId="6711DD7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BDC8317" w14:textId="77777777" w:rsidR="00663918" w:rsidRDefault="001C64D2">
            <w:pPr>
              <w:pStyle w:val="Tabellcell"/>
              <w:spacing w:before="20"/>
              <w:jc w:val="center"/>
            </w:pPr>
            <w:r>
              <w:rPr>
                <w:noProof/>
              </w:rPr>
              <w:drawing>
                <wp:inline distT="0" distB="0" distL="0" distR="0" wp14:anchorId="53AFDB0A" wp14:editId="1C72DFA2">
                  <wp:extent cx="152400" cy="152400"/>
                  <wp:effectExtent l="0" t="0" r="0" b="0"/>
                  <wp:docPr id="140" name="Rabc0be964a794495"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c0be964a794495"/>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059E036B" w14:textId="77777777" w:rsidR="00663918" w:rsidRDefault="001C64D2">
            <w:pPr>
              <w:pStyle w:val="Tabellcell"/>
            </w:pPr>
            <w:r>
              <w:t>Tillskottsvatten till Lerkils reningsverk</w:t>
            </w:r>
          </w:p>
        </w:tc>
        <w:tc>
          <w:tcPr>
            <w:tcW w:w="1134" w:type="dxa"/>
            <w:tcBorders>
              <w:top w:val="single" w:sz="4" w:space="0" w:color="auto"/>
              <w:left w:val="nil"/>
              <w:bottom w:val="single" w:sz="4" w:space="0" w:color="auto"/>
              <w:right w:val="nil"/>
            </w:tcBorders>
            <w:shd w:val="clear" w:color="auto" w:fill="FFFFFF"/>
            <w:vAlign w:val="center"/>
          </w:tcPr>
          <w:p w14:paraId="19F5CF4E" w14:textId="77777777" w:rsidR="00663918" w:rsidRDefault="001C64D2">
            <w:pPr>
              <w:pStyle w:val="Tabellcell"/>
              <w:jc w:val="center"/>
            </w:pPr>
            <w:r>
              <w:t>53%</w:t>
            </w:r>
          </w:p>
        </w:tc>
        <w:tc>
          <w:tcPr>
            <w:tcW w:w="1134" w:type="dxa"/>
            <w:tcBorders>
              <w:top w:val="single" w:sz="4" w:space="0" w:color="auto"/>
              <w:left w:val="nil"/>
              <w:bottom w:val="single" w:sz="4" w:space="0" w:color="auto"/>
              <w:right w:val="nil"/>
            </w:tcBorders>
            <w:shd w:val="clear" w:color="auto" w:fill="FFFFFF"/>
            <w:vAlign w:val="center"/>
          </w:tcPr>
          <w:p w14:paraId="061E95FE" w14:textId="77777777" w:rsidR="00663918" w:rsidRDefault="001C64D2">
            <w:pPr>
              <w:pStyle w:val="Tabellcell"/>
              <w:jc w:val="center"/>
            </w:pPr>
            <w:r>
              <w:t>40%</w:t>
            </w:r>
          </w:p>
        </w:tc>
        <w:tc>
          <w:tcPr>
            <w:tcW w:w="1134" w:type="dxa"/>
            <w:tcBorders>
              <w:top w:val="single" w:sz="4" w:space="0" w:color="auto"/>
              <w:left w:val="nil"/>
              <w:bottom w:val="single" w:sz="4" w:space="0" w:color="auto"/>
              <w:right w:val="nil"/>
            </w:tcBorders>
            <w:shd w:val="clear" w:color="auto" w:fill="FFFFFF"/>
            <w:vAlign w:val="center"/>
          </w:tcPr>
          <w:p w14:paraId="5E6CDCA8" w14:textId="77777777" w:rsidR="00663918" w:rsidRDefault="001C64D2">
            <w:pPr>
              <w:pStyle w:val="Tabellcell"/>
              <w:jc w:val="center"/>
            </w:pPr>
            <w:r>
              <w:t>53%</w:t>
            </w:r>
          </w:p>
        </w:tc>
        <w:tc>
          <w:tcPr>
            <w:tcW w:w="1134" w:type="dxa"/>
            <w:tcBorders>
              <w:top w:val="single" w:sz="4" w:space="0" w:color="auto"/>
              <w:left w:val="nil"/>
              <w:bottom w:val="single" w:sz="4" w:space="0" w:color="auto"/>
              <w:right w:val="nil"/>
            </w:tcBorders>
            <w:shd w:val="clear" w:color="auto" w:fill="FFFFFF"/>
            <w:vAlign w:val="center"/>
          </w:tcPr>
          <w:p w14:paraId="1159F964" w14:textId="77777777" w:rsidR="00663918" w:rsidRDefault="001C64D2">
            <w:pPr>
              <w:pStyle w:val="Tabellcell"/>
              <w:jc w:val="center"/>
            </w:pPr>
            <w:r>
              <w:t>45%</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3C13B6F" w14:textId="77777777" w:rsidR="00663918" w:rsidRDefault="00663918">
            <w:pPr>
              <w:pStyle w:val="Tabellcell"/>
              <w:jc w:val="center"/>
            </w:pPr>
          </w:p>
        </w:tc>
      </w:tr>
      <w:tr w:rsidR="00663918" w14:paraId="528DAC3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3697399" w14:textId="77777777" w:rsidR="00663918" w:rsidRDefault="001C64D2">
            <w:pPr>
              <w:pStyle w:val="Tabellcell"/>
              <w:spacing w:before="20"/>
              <w:jc w:val="center"/>
            </w:pPr>
            <w:r>
              <w:rPr>
                <w:noProof/>
              </w:rPr>
              <w:drawing>
                <wp:inline distT="0" distB="0" distL="0" distR="0" wp14:anchorId="7DFA0AE3" wp14:editId="7C8099C7">
                  <wp:extent cx="152400" cy="152400"/>
                  <wp:effectExtent l="0" t="0" r="0" b="0"/>
                  <wp:docPr id="141" name="Rb1ca13bbb9eb488e"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ca13bbb9eb488e"/>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6F8480DB" w14:textId="77777777" w:rsidR="00663918" w:rsidRDefault="001C64D2">
            <w:pPr>
              <w:pStyle w:val="Tabellcell"/>
            </w:pPr>
            <w:r>
              <w:t>Tillskottsvatten till Ölmanäs reningsverk</w:t>
            </w:r>
          </w:p>
        </w:tc>
        <w:tc>
          <w:tcPr>
            <w:tcW w:w="1134" w:type="dxa"/>
            <w:tcBorders>
              <w:top w:val="single" w:sz="4" w:space="0" w:color="auto"/>
              <w:left w:val="nil"/>
              <w:bottom w:val="single" w:sz="4" w:space="0" w:color="auto"/>
              <w:right w:val="nil"/>
            </w:tcBorders>
            <w:shd w:val="clear" w:color="auto" w:fill="FFFFFF"/>
            <w:vAlign w:val="center"/>
          </w:tcPr>
          <w:p w14:paraId="49504E50"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28D93D8A" w14:textId="77777777" w:rsidR="00663918" w:rsidRDefault="001C64D2">
            <w:pPr>
              <w:pStyle w:val="Tabellcell"/>
              <w:jc w:val="center"/>
            </w:pPr>
            <w:r>
              <w:t>39%</w:t>
            </w:r>
          </w:p>
        </w:tc>
        <w:tc>
          <w:tcPr>
            <w:tcW w:w="1134" w:type="dxa"/>
            <w:tcBorders>
              <w:top w:val="single" w:sz="4" w:space="0" w:color="auto"/>
              <w:left w:val="nil"/>
              <w:bottom w:val="single" w:sz="4" w:space="0" w:color="auto"/>
              <w:right w:val="nil"/>
            </w:tcBorders>
            <w:shd w:val="clear" w:color="auto" w:fill="FFFFFF"/>
            <w:vAlign w:val="center"/>
          </w:tcPr>
          <w:p w14:paraId="311A8EE1" w14:textId="77777777" w:rsidR="00663918" w:rsidRDefault="001C64D2">
            <w:pPr>
              <w:pStyle w:val="Tabellcell"/>
              <w:jc w:val="center"/>
            </w:pPr>
            <w:r>
              <w:t>49%</w:t>
            </w:r>
          </w:p>
        </w:tc>
        <w:tc>
          <w:tcPr>
            <w:tcW w:w="1134" w:type="dxa"/>
            <w:tcBorders>
              <w:top w:val="single" w:sz="4" w:space="0" w:color="auto"/>
              <w:left w:val="nil"/>
              <w:bottom w:val="single" w:sz="4" w:space="0" w:color="auto"/>
              <w:right w:val="nil"/>
            </w:tcBorders>
            <w:shd w:val="clear" w:color="auto" w:fill="FFFFFF"/>
            <w:vAlign w:val="center"/>
          </w:tcPr>
          <w:p w14:paraId="62E82CF8" w14:textId="77777777" w:rsidR="00663918" w:rsidRDefault="001C64D2">
            <w:pPr>
              <w:pStyle w:val="Tabellcell"/>
              <w:jc w:val="center"/>
            </w:pPr>
            <w:r>
              <w:t>44%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00122121" w14:textId="77777777" w:rsidR="00663918" w:rsidRDefault="00663918">
            <w:pPr>
              <w:pStyle w:val="Tabellcell"/>
              <w:jc w:val="center"/>
            </w:pPr>
          </w:p>
        </w:tc>
      </w:tr>
      <w:tr w:rsidR="00663918" w14:paraId="7B0B7AD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0143018" w14:textId="77777777" w:rsidR="00663918" w:rsidRDefault="001C64D2">
            <w:pPr>
              <w:pStyle w:val="Tabellcell"/>
              <w:spacing w:before="20"/>
              <w:jc w:val="center"/>
            </w:pPr>
            <w:r>
              <w:rPr>
                <w:noProof/>
              </w:rPr>
              <w:drawing>
                <wp:inline distT="0" distB="0" distL="0" distR="0" wp14:anchorId="6C98561C" wp14:editId="2B2C62E4">
                  <wp:extent cx="152400" cy="152400"/>
                  <wp:effectExtent l="0" t="0" r="0" b="0"/>
                  <wp:docPr id="142" name="R74fed37b755b4ed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4fed37b755b4edb"/>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4185CABB" w14:textId="77777777" w:rsidR="00663918" w:rsidRDefault="001C64D2">
            <w:pPr>
              <w:pStyle w:val="Tabellcell"/>
            </w:pPr>
            <w:r>
              <w:t>Andel som väljer ”Matavfall blir biogas”</w:t>
            </w:r>
          </w:p>
        </w:tc>
        <w:tc>
          <w:tcPr>
            <w:tcW w:w="1134" w:type="dxa"/>
            <w:tcBorders>
              <w:top w:val="single" w:sz="4" w:space="0" w:color="auto"/>
              <w:left w:val="nil"/>
              <w:bottom w:val="single" w:sz="4" w:space="0" w:color="auto"/>
              <w:right w:val="nil"/>
            </w:tcBorders>
            <w:shd w:val="clear" w:color="auto" w:fill="FFFFFF"/>
            <w:vAlign w:val="center"/>
          </w:tcPr>
          <w:p w14:paraId="44BF42BF" w14:textId="77777777" w:rsidR="00663918" w:rsidRDefault="001C64D2">
            <w:pPr>
              <w:pStyle w:val="Tabellcell"/>
              <w:jc w:val="center"/>
            </w:pPr>
            <w:r>
              <w:t>82%</w:t>
            </w:r>
          </w:p>
        </w:tc>
        <w:tc>
          <w:tcPr>
            <w:tcW w:w="1134" w:type="dxa"/>
            <w:tcBorders>
              <w:top w:val="single" w:sz="4" w:space="0" w:color="auto"/>
              <w:left w:val="nil"/>
              <w:bottom w:val="single" w:sz="4" w:space="0" w:color="auto"/>
              <w:right w:val="nil"/>
            </w:tcBorders>
            <w:shd w:val="clear" w:color="auto" w:fill="FFFFFF"/>
            <w:vAlign w:val="center"/>
          </w:tcPr>
          <w:p w14:paraId="787078EB" w14:textId="77777777" w:rsidR="00663918" w:rsidRDefault="001C64D2">
            <w:pPr>
              <w:pStyle w:val="Tabellcell"/>
              <w:jc w:val="center"/>
            </w:pPr>
            <w:r>
              <w:t>82%</w:t>
            </w:r>
          </w:p>
        </w:tc>
        <w:tc>
          <w:tcPr>
            <w:tcW w:w="1134" w:type="dxa"/>
            <w:tcBorders>
              <w:top w:val="single" w:sz="4" w:space="0" w:color="auto"/>
              <w:left w:val="nil"/>
              <w:bottom w:val="single" w:sz="4" w:space="0" w:color="auto"/>
              <w:right w:val="nil"/>
            </w:tcBorders>
            <w:shd w:val="clear" w:color="auto" w:fill="FFFFFF"/>
            <w:vAlign w:val="center"/>
          </w:tcPr>
          <w:p w14:paraId="0DDBBFEB" w14:textId="77777777" w:rsidR="00663918" w:rsidRDefault="001C64D2">
            <w:pPr>
              <w:pStyle w:val="Tabellcell"/>
              <w:jc w:val="center"/>
            </w:pPr>
            <w:r>
              <w:t>83%</w:t>
            </w:r>
          </w:p>
        </w:tc>
        <w:tc>
          <w:tcPr>
            <w:tcW w:w="1134" w:type="dxa"/>
            <w:tcBorders>
              <w:top w:val="single" w:sz="4" w:space="0" w:color="auto"/>
              <w:left w:val="nil"/>
              <w:bottom w:val="single" w:sz="4" w:space="0" w:color="auto"/>
              <w:right w:val="nil"/>
            </w:tcBorders>
            <w:shd w:val="clear" w:color="auto" w:fill="FFFFFF"/>
            <w:vAlign w:val="center"/>
          </w:tcPr>
          <w:p w14:paraId="425E4741" w14:textId="77777777" w:rsidR="00663918" w:rsidRDefault="001C64D2">
            <w:pPr>
              <w:pStyle w:val="Tabellcell"/>
              <w:jc w:val="center"/>
            </w:pPr>
            <w:r>
              <w:t>85%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5E05AE3" w14:textId="77777777" w:rsidR="00663918" w:rsidRDefault="001C64D2">
            <w:pPr>
              <w:pStyle w:val="Tabellcell"/>
              <w:jc w:val="center"/>
            </w:pPr>
            <w:r>
              <w:t>85%</w:t>
            </w:r>
          </w:p>
        </w:tc>
      </w:tr>
      <w:tr w:rsidR="00663918" w14:paraId="70EAB8F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275B700" w14:textId="77777777" w:rsidR="00663918" w:rsidRDefault="001C64D2">
            <w:pPr>
              <w:pStyle w:val="Tabellcell"/>
              <w:spacing w:before="20"/>
              <w:jc w:val="center"/>
            </w:pPr>
            <w:r>
              <w:rPr>
                <w:noProof/>
              </w:rPr>
              <w:lastRenderedPageBreak/>
              <w:drawing>
                <wp:inline distT="0" distB="0" distL="0" distR="0" wp14:anchorId="60DA7BE6" wp14:editId="38D013CD">
                  <wp:extent cx="152400" cy="152400"/>
                  <wp:effectExtent l="0" t="0" r="0" b="0"/>
                  <wp:docPr id="143" name="R23d88591a34f484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d88591a34f484b"/>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8FA2362" w14:textId="77777777" w:rsidR="00663918" w:rsidRDefault="001C64D2">
            <w:pPr>
              <w:pStyle w:val="Tabellcell"/>
            </w:pPr>
            <w:r>
              <w:t>Vattenförluster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2F2C6323"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54E3FBEC" w14:textId="77777777" w:rsidR="00663918" w:rsidRDefault="001C64D2">
            <w:pPr>
              <w:pStyle w:val="Tabellcell"/>
              <w:jc w:val="center"/>
            </w:pPr>
            <w:r>
              <w:t>17%</w:t>
            </w:r>
          </w:p>
        </w:tc>
        <w:tc>
          <w:tcPr>
            <w:tcW w:w="1134" w:type="dxa"/>
            <w:tcBorders>
              <w:top w:val="single" w:sz="4" w:space="0" w:color="auto"/>
              <w:left w:val="nil"/>
              <w:bottom w:val="single" w:sz="4" w:space="0" w:color="auto"/>
              <w:right w:val="nil"/>
            </w:tcBorders>
            <w:shd w:val="clear" w:color="auto" w:fill="FFFFFF"/>
            <w:vAlign w:val="center"/>
          </w:tcPr>
          <w:p w14:paraId="49446E24" w14:textId="77777777" w:rsidR="00663918" w:rsidRDefault="001C64D2">
            <w:pPr>
              <w:pStyle w:val="Tabellcell"/>
              <w:jc w:val="center"/>
            </w:pPr>
            <w:r>
              <w:t>16%</w:t>
            </w:r>
          </w:p>
        </w:tc>
        <w:tc>
          <w:tcPr>
            <w:tcW w:w="1134" w:type="dxa"/>
            <w:tcBorders>
              <w:top w:val="single" w:sz="4" w:space="0" w:color="auto"/>
              <w:left w:val="nil"/>
              <w:bottom w:val="single" w:sz="4" w:space="0" w:color="auto"/>
              <w:right w:val="nil"/>
            </w:tcBorders>
            <w:shd w:val="clear" w:color="auto" w:fill="FFFFFF"/>
            <w:vAlign w:val="center"/>
          </w:tcPr>
          <w:p w14:paraId="61423A03" w14:textId="77777777" w:rsidR="00663918" w:rsidRDefault="001C64D2">
            <w:pPr>
              <w:pStyle w:val="Tabellcell"/>
              <w:jc w:val="center"/>
            </w:pPr>
            <w:r>
              <w:t>14%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4B86440" w14:textId="77777777" w:rsidR="00663918" w:rsidRDefault="00663918">
            <w:pPr>
              <w:pStyle w:val="Tabellcell"/>
              <w:jc w:val="center"/>
            </w:pPr>
          </w:p>
        </w:tc>
      </w:tr>
    </w:tbl>
    <w:p w14:paraId="77C629FA" w14:textId="77777777" w:rsidR="00663918" w:rsidRDefault="001C64D2">
      <w:pPr>
        <w:pStyle w:val="Fotnot"/>
        <w:widowControl w:val="0"/>
      </w:pPr>
      <w:r>
        <w:t>Uppgifter om tillskottsvatten och vattenförluster finns tillgängliga i mars.</w:t>
      </w:r>
    </w:p>
    <w:p w14:paraId="084544A6" w14:textId="77777777" w:rsidR="00663918" w:rsidRDefault="001C64D2">
      <w:pPr>
        <w:pStyle w:val="Texttitel"/>
      </w:pPr>
      <w:r>
        <w:t>PTS Bredbandskartläggning</w:t>
      </w:r>
    </w:p>
    <w:p w14:paraId="64674C46" w14:textId="77777777" w:rsidR="00663918" w:rsidRDefault="001C64D2">
      <w:pPr>
        <w:pStyle w:val="BodyText"/>
        <w:widowControl w:val="0"/>
      </w:pPr>
      <w:r>
        <w:t>Post- och telestyrelsen sammanställer årligen utbyggnaden av bredband. Uppgifterna för 2021 finns inte tillgängliga ännu, men utfallet för 2020 visade att 84% av hushållen och 83% av arbetsställena i Kungsbacka har tillgång till fast bredband om minst 100 Mbit/s. Om man tar hänsyn till de som har tillgång till it-infrastruktur/ fiber i absoluta närheten är det 96% av hushållen i kommunen och 94% av arbetsställena hade tillgång till bredband om minst 100 Mbit/s.</w:t>
      </w:r>
    </w:p>
    <w:p w14:paraId="69E60D91" w14:textId="77777777" w:rsidR="00663918" w:rsidRDefault="001C64D2">
      <w:pPr>
        <w:pStyle w:val="BodyText"/>
        <w:widowControl w:val="0"/>
      </w:pPr>
      <w:r>
        <w:t>Tillgängligheten till snabbt bredband är högre i tätbebyggda delar av kommunen , men lägre i glesbebyggda delar av kommunen. Trenden har varit ökande sedan 2010, då 12% av befolkningen (notera förändrad definition från hushållen) och 8% av arbetsställena hade tillgång till fast bredband om minst 100 Mbit.</w:t>
      </w:r>
    </w:p>
    <w:p w14:paraId="39A36258" w14:textId="77777777" w:rsidR="00663918" w:rsidRDefault="001C64D2">
      <w:pPr>
        <w:pStyle w:val="Rubrik2"/>
      </w:pPr>
      <w:bookmarkStart w:id="16" w:name="_Toc94619063"/>
      <w:r>
        <w:t>Effektmått</w:t>
      </w:r>
      <w:bookmarkEnd w:id="16"/>
    </w:p>
    <w:tbl>
      <w:tblPr>
        <w:tblStyle w:val="Tabellrutnt"/>
        <w:tblOverlap w:val="never"/>
        <w:tblW w:w="0" w:type="auto"/>
        <w:tblLayout w:type="fixed"/>
        <w:tblLook w:val="04A0" w:firstRow="1" w:lastRow="0" w:firstColumn="1" w:lastColumn="0" w:noHBand="0" w:noVBand="1"/>
      </w:tblPr>
      <w:tblGrid>
        <w:gridCol w:w="454"/>
        <w:gridCol w:w="3799"/>
        <w:gridCol w:w="1134"/>
        <w:gridCol w:w="1134"/>
        <w:gridCol w:w="1134"/>
        <w:gridCol w:w="1134"/>
        <w:gridCol w:w="1134"/>
      </w:tblGrid>
      <w:tr w:rsidR="00663918" w14:paraId="5AEE501B"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4C00AEAC" w14:textId="77777777" w:rsidR="00663918" w:rsidRDefault="001C64D2">
            <w:pPr>
              <w:pStyle w:val="Tabellcell"/>
            </w:pPr>
            <w:r>
              <w:rPr>
                <w:b/>
              </w:rPr>
              <w:t> </w:t>
            </w:r>
          </w:p>
        </w:tc>
        <w:tc>
          <w:tcPr>
            <w:tcW w:w="3799" w:type="dxa"/>
            <w:tcBorders>
              <w:top w:val="single" w:sz="4" w:space="0" w:color="auto"/>
              <w:left w:val="nil"/>
              <w:bottom w:val="single" w:sz="4" w:space="0" w:color="auto"/>
              <w:right w:val="nil"/>
            </w:tcBorders>
            <w:shd w:val="clear" w:color="auto" w:fill="E5E5E5"/>
          </w:tcPr>
          <w:p w14:paraId="5139DB1E" w14:textId="77777777" w:rsidR="00663918" w:rsidRDefault="001C64D2">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3397F78C" w14:textId="77777777" w:rsidR="00663918" w:rsidRDefault="001C64D2">
            <w:pPr>
              <w:pStyle w:val="Tabellcell"/>
              <w:jc w:val="center"/>
            </w:pPr>
            <w:r>
              <w:rPr>
                <w:b/>
              </w:rPr>
              <w:t>Utfall 2017</w:t>
            </w:r>
          </w:p>
        </w:tc>
        <w:tc>
          <w:tcPr>
            <w:tcW w:w="1134" w:type="dxa"/>
            <w:tcBorders>
              <w:top w:val="single" w:sz="4" w:space="0" w:color="auto"/>
              <w:left w:val="nil"/>
              <w:bottom w:val="single" w:sz="4" w:space="0" w:color="auto"/>
              <w:right w:val="nil"/>
            </w:tcBorders>
            <w:shd w:val="clear" w:color="auto" w:fill="E5E5E5"/>
            <w:vAlign w:val="center"/>
          </w:tcPr>
          <w:p w14:paraId="6800940B" w14:textId="77777777" w:rsidR="00663918" w:rsidRDefault="001C64D2">
            <w:pPr>
              <w:pStyle w:val="Tabellcell"/>
              <w:jc w:val="center"/>
            </w:pPr>
            <w:r>
              <w:rPr>
                <w:b/>
              </w:rPr>
              <w:t>Utfall 2018</w:t>
            </w:r>
          </w:p>
        </w:tc>
        <w:tc>
          <w:tcPr>
            <w:tcW w:w="1134" w:type="dxa"/>
            <w:tcBorders>
              <w:top w:val="single" w:sz="4" w:space="0" w:color="auto"/>
              <w:left w:val="nil"/>
              <w:bottom w:val="single" w:sz="4" w:space="0" w:color="auto"/>
              <w:right w:val="nil"/>
            </w:tcBorders>
            <w:shd w:val="clear" w:color="auto" w:fill="E5E5E5"/>
            <w:vAlign w:val="center"/>
          </w:tcPr>
          <w:p w14:paraId="793C5032" w14:textId="77777777" w:rsidR="00663918" w:rsidRDefault="001C64D2">
            <w:pPr>
              <w:pStyle w:val="Tabellcell"/>
              <w:jc w:val="center"/>
            </w:pPr>
            <w:r>
              <w:rPr>
                <w:b/>
              </w:rPr>
              <w:t>Utfall 2019</w:t>
            </w:r>
          </w:p>
        </w:tc>
        <w:tc>
          <w:tcPr>
            <w:tcW w:w="1134" w:type="dxa"/>
            <w:tcBorders>
              <w:top w:val="single" w:sz="4" w:space="0" w:color="auto"/>
              <w:left w:val="nil"/>
              <w:bottom w:val="single" w:sz="4" w:space="0" w:color="auto"/>
              <w:right w:val="nil"/>
            </w:tcBorders>
            <w:shd w:val="clear" w:color="auto" w:fill="E5E5E5"/>
            <w:vAlign w:val="center"/>
          </w:tcPr>
          <w:p w14:paraId="19DD8514" w14:textId="77777777" w:rsidR="00663918" w:rsidRDefault="001C64D2">
            <w:pPr>
              <w:pStyle w:val="Tabellcell"/>
              <w:jc w:val="center"/>
            </w:pPr>
            <w:r>
              <w:rPr>
                <w:b/>
              </w:rPr>
              <w:t>Utfall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62470DEE" w14:textId="77777777" w:rsidR="00663918" w:rsidRDefault="001C64D2">
            <w:pPr>
              <w:pStyle w:val="Tabellcell"/>
              <w:jc w:val="center"/>
            </w:pPr>
            <w:r>
              <w:rPr>
                <w:b/>
              </w:rPr>
              <w:t>Utfall 2021</w:t>
            </w:r>
          </w:p>
        </w:tc>
      </w:tr>
      <w:tr w:rsidR="00663918" w14:paraId="2E13707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3840430" w14:textId="77777777" w:rsidR="00663918" w:rsidRDefault="001C64D2">
            <w:pPr>
              <w:pStyle w:val="Tabellcell"/>
              <w:spacing w:before="20"/>
              <w:jc w:val="center"/>
            </w:pPr>
            <w:r>
              <w:rPr>
                <w:noProof/>
              </w:rPr>
              <w:drawing>
                <wp:inline distT="0" distB="0" distL="0" distR="0" wp14:anchorId="219472DF" wp14:editId="57078EDB">
                  <wp:extent cx="152400" cy="152400"/>
                  <wp:effectExtent l="0" t="0" r="0" b="0"/>
                  <wp:docPr id="144" name="Rc8f6afe140404c9e"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f6afe140404c9e"/>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AA159E2" w14:textId="77777777" w:rsidR="00663918" w:rsidRDefault="001C64D2">
            <w:pPr>
              <w:pStyle w:val="Tabellcell"/>
            </w:pPr>
            <w:r>
              <w:t>Nöjd medborgarindex för VA (SCB)</w:t>
            </w:r>
          </w:p>
        </w:tc>
        <w:tc>
          <w:tcPr>
            <w:tcW w:w="1134" w:type="dxa"/>
            <w:tcBorders>
              <w:top w:val="single" w:sz="4" w:space="0" w:color="auto"/>
              <w:left w:val="nil"/>
              <w:bottom w:val="single" w:sz="4" w:space="0" w:color="auto"/>
              <w:right w:val="nil"/>
            </w:tcBorders>
            <w:shd w:val="clear" w:color="auto" w:fill="FFFFFF"/>
            <w:vAlign w:val="center"/>
          </w:tcPr>
          <w:p w14:paraId="1B023900" w14:textId="77777777" w:rsidR="00663918" w:rsidRDefault="001C64D2">
            <w:pPr>
              <w:pStyle w:val="Tabellcell"/>
              <w:jc w:val="center"/>
            </w:pPr>
            <w:r>
              <w:t>89%</w:t>
            </w:r>
          </w:p>
        </w:tc>
        <w:tc>
          <w:tcPr>
            <w:tcW w:w="1134" w:type="dxa"/>
            <w:tcBorders>
              <w:top w:val="single" w:sz="4" w:space="0" w:color="auto"/>
              <w:left w:val="nil"/>
              <w:bottom w:val="single" w:sz="4" w:space="0" w:color="auto"/>
              <w:right w:val="nil"/>
            </w:tcBorders>
            <w:shd w:val="clear" w:color="auto" w:fill="FFFFFF"/>
            <w:vAlign w:val="center"/>
          </w:tcPr>
          <w:p w14:paraId="3F517F41" w14:textId="77777777" w:rsidR="00663918" w:rsidRDefault="001C64D2">
            <w:pPr>
              <w:pStyle w:val="Tabellcell"/>
              <w:jc w:val="center"/>
            </w:pPr>
            <w:r>
              <w:t>86%</w:t>
            </w:r>
          </w:p>
        </w:tc>
        <w:tc>
          <w:tcPr>
            <w:tcW w:w="1134" w:type="dxa"/>
            <w:tcBorders>
              <w:top w:val="single" w:sz="4" w:space="0" w:color="auto"/>
              <w:left w:val="nil"/>
              <w:bottom w:val="single" w:sz="4" w:space="0" w:color="auto"/>
              <w:right w:val="nil"/>
            </w:tcBorders>
            <w:shd w:val="clear" w:color="auto" w:fill="FFFFFF"/>
            <w:vAlign w:val="center"/>
          </w:tcPr>
          <w:p w14:paraId="348BBAAE" w14:textId="77777777" w:rsidR="00663918" w:rsidRDefault="001C64D2">
            <w:pPr>
              <w:pStyle w:val="Tabellcell"/>
              <w:jc w:val="center"/>
            </w:pPr>
            <w:r>
              <w:t>85%</w:t>
            </w:r>
          </w:p>
        </w:tc>
        <w:tc>
          <w:tcPr>
            <w:tcW w:w="1134" w:type="dxa"/>
            <w:tcBorders>
              <w:top w:val="single" w:sz="4" w:space="0" w:color="auto"/>
              <w:left w:val="nil"/>
              <w:bottom w:val="single" w:sz="4" w:space="0" w:color="auto"/>
              <w:right w:val="nil"/>
            </w:tcBorders>
            <w:shd w:val="clear" w:color="auto" w:fill="FFFFFF"/>
            <w:vAlign w:val="center"/>
          </w:tcPr>
          <w:p w14:paraId="6F85656C" w14:textId="77777777" w:rsidR="00663918" w:rsidRDefault="001C64D2">
            <w:pPr>
              <w:pStyle w:val="Tabellcell"/>
              <w:jc w:val="center"/>
            </w:pPr>
            <w:r>
              <w:t>84%</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B90D39F" w14:textId="77777777" w:rsidR="00663918" w:rsidRDefault="00663918">
            <w:pPr>
              <w:pStyle w:val="Tabellcell"/>
            </w:pPr>
          </w:p>
        </w:tc>
      </w:tr>
      <w:tr w:rsidR="00663918" w14:paraId="379D7F6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ACEB995" w14:textId="77777777" w:rsidR="00663918" w:rsidRDefault="001C64D2">
            <w:pPr>
              <w:pStyle w:val="Tabellcell"/>
              <w:spacing w:before="20"/>
              <w:jc w:val="center"/>
            </w:pPr>
            <w:r>
              <w:rPr>
                <w:noProof/>
              </w:rPr>
              <w:drawing>
                <wp:inline distT="0" distB="0" distL="0" distR="0" wp14:anchorId="58004A17" wp14:editId="1E2728BA">
                  <wp:extent cx="152400" cy="152400"/>
                  <wp:effectExtent l="0" t="0" r="0" b="0"/>
                  <wp:docPr id="145" name="R6df8b325de4243f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df8b325de4243f6"/>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27B26AFD" w14:textId="77777777" w:rsidR="00663918" w:rsidRDefault="001C64D2">
            <w:pPr>
              <w:pStyle w:val="Tabellcell"/>
            </w:pPr>
            <w:r>
              <w:t>Nöjd medborgarindex för renhållning (SCB)</w:t>
            </w:r>
          </w:p>
        </w:tc>
        <w:tc>
          <w:tcPr>
            <w:tcW w:w="1134" w:type="dxa"/>
            <w:tcBorders>
              <w:top w:val="single" w:sz="4" w:space="0" w:color="auto"/>
              <w:left w:val="nil"/>
              <w:bottom w:val="single" w:sz="4" w:space="0" w:color="auto"/>
              <w:right w:val="nil"/>
            </w:tcBorders>
            <w:shd w:val="clear" w:color="auto" w:fill="FFFFFF"/>
            <w:vAlign w:val="center"/>
          </w:tcPr>
          <w:p w14:paraId="02BF27EF" w14:textId="77777777" w:rsidR="00663918" w:rsidRDefault="001C64D2">
            <w:pPr>
              <w:pStyle w:val="Tabellcell"/>
              <w:jc w:val="center"/>
            </w:pPr>
            <w:r>
              <w:t>75%</w:t>
            </w:r>
          </w:p>
        </w:tc>
        <w:tc>
          <w:tcPr>
            <w:tcW w:w="1134" w:type="dxa"/>
            <w:tcBorders>
              <w:top w:val="single" w:sz="4" w:space="0" w:color="auto"/>
              <w:left w:val="nil"/>
              <w:bottom w:val="single" w:sz="4" w:space="0" w:color="auto"/>
              <w:right w:val="nil"/>
            </w:tcBorders>
            <w:shd w:val="clear" w:color="auto" w:fill="FFFFFF"/>
            <w:vAlign w:val="center"/>
          </w:tcPr>
          <w:p w14:paraId="7A6B9BE4" w14:textId="77777777" w:rsidR="00663918" w:rsidRDefault="001C64D2">
            <w:pPr>
              <w:pStyle w:val="Tabellcell"/>
              <w:jc w:val="center"/>
            </w:pPr>
            <w:r>
              <w:t>74%</w:t>
            </w:r>
          </w:p>
        </w:tc>
        <w:tc>
          <w:tcPr>
            <w:tcW w:w="1134" w:type="dxa"/>
            <w:tcBorders>
              <w:top w:val="single" w:sz="4" w:space="0" w:color="auto"/>
              <w:left w:val="nil"/>
              <w:bottom w:val="single" w:sz="4" w:space="0" w:color="auto"/>
              <w:right w:val="nil"/>
            </w:tcBorders>
            <w:shd w:val="clear" w:color="auto" w:fill="FFFFFF"/>
            <w:vAlign w:val="center"/>
          </w:tcPr>
          <w:p w14:paraId="0D487025" w14:textId="77777777" w:rsidR="00663918" w:rsidRDefault="001C64D2">
            <w:pPr>
              <w:pStyle w:val="Tabellcell"/>
              <w:jc w:val="center"/>
            </w:pPr>
            <w:r>
              <w:t>73%</w:t>
            </w:r>
          </w:p>
        </w:tc>
        <w:tc>
          <w:tcPr>
            <w:tcW w:w="1134" w:type="dxa"/>
            <w:tcBorders>
              <w:top w:val="single" w:sz="4" w:space="0" w:color="auto"/>
              <w:left w:val="nil"/>
              <w:bottom w:val="single" w:sz="4" w:space="0" w:color="auto"/>
              <w:right w:val="nil"/>
            </w:tcBorders>
            <w:shd w:val="clear" w:color="auto" w:fill="FFFFFF"/>
            <w:vAlign w:val="center"/>
          </w:tcPr>
          <w:p w14:paraId="2F02FEA7" w14:textId="77777777" w:rsidR="00663918" w:rsidRDefault="001C64D2">
            <w:pPr>
              <w:pStyle w:val="Tabellcell"/>
              <w:jc w:val="center"/>
            </w:pPr>
            <w:r>
              <w:t>71%</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20F023E3" w14:textId="77777777" w:rsidR="00663918" w:rsidRDefault="00663918">
            <w:pPr>
              <w:pStyle w:val="Tabellcell"/>
            </w:pPr>
          </w:p>
        </w:tc>
      </w:tr>
      <w:tr w:rsidR="00663918" w14:paraId="73BB94F5"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02E48C6" w14:textId="77777777" w:rsidR="00663918" w:rsidRDefault="001C64D2">
            <w:pPr>
              <w:pStyle w:val="Tabellcell"/>
              <w:spacing w:before="20"/>
              <w:jc w:val="center"/>
            </w:pPr>
            <w:r>
              <w:rPr>
                <w:noProof/>
              </w:rPr>
              <w:drawing>
                <wp:inline distT="0" distB="0" distL="0" distR="0" wp14:anchorId="5F522F46" wp14:editId="6EEC8A1C">
                  <wp:extent cx="152400" cy="152400"/>
                  <wp:effectExtent l="0" t="0" r="0" b="0"/>
                  <wp:docPr id="146" name="R3e373aa3eb8a492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e373aa3eb8a4921"/>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7AAA950A" w14:textId="77777777" w:rsidR="00663918" w:rsidRDefault="001C64D2">
            <w:pPr>
              <w:pStyle w:val="Tabellcell"/>
            </w:pPr>
            <w:r>
              <w:t>Kundenkät: Hur enkelt tycker du att det är att lämna dina förpackningar och tidningar till återvinning?</w:t>
            </w:r>
          </w:p>
        </w:tc>
        <w:tc>
          <w:tcPr>
            <w:tcW w:w="1134" w:type="dxa"/>
            <w:tcBorders>
              <w:top w:val="single" w:sz="4" w:space="0" w:color="auto"/>
              <w:left w:val="nil"/>
              <w:bottom w:val="single" w:sz="4" w:space="0" w:color="auto"/>
              <w:right w:val="nil"/>
            </w:tcBorders>
            <w:shd w:val="clear" w:color="auto" w:fill="FFFFFF"/>
            <w:vAlign w:val="center"/>
          </w:tcPr>
          <w:p w14:paraId="7D249AEA" w14:textId="77777777" w:rsidR="00663918" w:rsidRDefault="001C64D2">
            <w:pPr>
              <w:pStyle w:val="Tabellcell"/>
              <w:jc w:val="center"/>
            </w:pPr>
            <w:r>
              <w:t>78%</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057EDA3"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4844259C" w14:textId="77777777" w:rsidR="00663918" w:rsidRDefault="001C64D2">
            <w:pPr>
              <w:pStyle w:val="Tabellcell"/>
              <w:jc w:val="center"/>
            </w:pPr>
            <w:r>
              <w:t>79%</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7963AFA1" w14:textId="77777777" w:rsidR="00663918" w:rsidRDefault="00663918">
            <w:pPr>
              <w:pStyle w:val="Tabellcell"/>
              <w:jc w:val="cente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55B98A" w14:textId="77777777" w:rsidR="00663918" w:rsidRDefault="001C64D2">
            <w:pPr>
              <w:pStyle w:val="Tabellcell"/>
            </w:pPr>
            <w:r>
              <w:t>76%</w:t>
            </w:r>
          </w:p>
        </w:tc>
      </w:tr>
      <w:tr w:rsidR="00663918" w14:paraId="2C98074E"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E4E7330" w14:textId="77777777" w:rsidR="00663918" w:rsidRDefault="001C64D2">
            <w:pPr>
              <w:pStyle w:val="Tabellcell"/>
              <w:spacing w:before="20"/>
              <w:jc w:val="center"/>
            </w:pPr>
            <w:r>
              <w:rPr>
                <w:noProof/>
              </w:rPr>
              <w:drawing>
                <wp:inline distT="0" distB="0" distL="0" distR="0" wp14:anchorId="037B53C7" wp14:editId="2D49B9A8">
                  <wp:extent cx="152400" cy="152400"/>
                  <wp:effectExtent l="0" t="0" r="0" b="0"/>
                  <wp:docPr id="147" name="Rf8460d0ad9f6415d"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8460d0ad9f6415d"/>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22A5EE27" w14:textId="77777777" w:rsidR="00663918" w:rsidRDefault="001C64D2">
            <w:pPr>
              <w:pStyle w:val="Tabellcell"/>
            </w:pPr>
            <w:r>
              <w:t>Nöjd medborgarindex för gator och vägar (SCB)</w:t>
            </w:r>
          </w:p>
        </w:tc>
        <w:tc>
          <w:tcPr>
            <w:tcW w:w="1134" w:type="dxa"/>
            <w:tcBorders>
              <w:top w:val="single" w:sz="4" w:space="0" w:color="auto"/>
              <w:left w:val="nil"/>
              <w:bottom w:val="single" w:sz="4" w:space="0" w:color="auto"/>
              <w:right w:val="nil"/>
            </w:tcBorders>
            <w:shd w:val="clear" w:color="auto" w:fill="FFFFFF"/>
            <w:vAlign w:val="center"/>
          </w:tcPr>
          <w:p w14:paraId="52AE0F6E" w14:textId="77777777" w:rsidR="00663918" w:rsidRDefault="001C64D2">
            <w:pPr>
              <w:pStyle w:val="Tabellcell"/>
              <w:jc w:val="center"/>
            </w:pPr>
            <w:r>
              <w:t>66%</w:t>
            </w:r>
          </w:p>
        </w:tc>
        <w:tc>
          <w:tcPr>
            <w:tcW w:w="1134" w:type="dxa"/>
            <w:tcBorders>
              <w:top w:val="single" w:sz="4" w:space="0" w:color="auto"/>
              <w:left w:val="nil"/>
              <w:bottom w:val="single" w:sz="4" w:space="0" w:color="auto"/>
              <w:right w:val="nil"/>
            </w:tcBorders>
            <w:shd w:val="clear" w:color="auto" w:fill="FFFFFF"/>
            <w:vAlign w:val="center"/>
          </w:tcPr>
          <w:p w14:paraId="7A92D0D0" w14:textId="77777777" w:rsidR="00663918" w:rsidRDefault="001C64D2">
            <w:pPr>
              <w:pStyle w:val="Tabellcell"/>
              <w:jc w:val="center"/>
            </w:pPr>
            <w:r>
              <w:t>64%</w:t>
            </w:r>
          </w:p>
        </w:tc>
        <w:tc>
          <w:tcPr>
            <w:tcW w:w="1134" w:type="dxa"/>
            <w:tcBorders>
              <w:top w:val="single" w:sz="4" w:space="0" w:color="auto"/>
              <w:left w:val="nil"/>
              <w:bottom w:val="single" w:sz="4" w:space="0" w:color="auto"/>
              <w:right w:val="nil"/>
            </w:tcBorders>
            <w:shd w:val="clear" w:color="auto" w:fill="FFFFFF"/>
            <w:vAlign w:val="center"/>
          </w:tcPr>
          <w:p w14:paraId="6D61C44E" w14:textId="77777777" w:rsidR="00663918" w:rsidRDefault="001C64D2">
            <w:pPr>
              <w:pStyle w:val="Tabellcell"/>
              <w:jc w:val="center"/>
            </w:pPr>
            <w:r>
              <w:t>61%</w:t>
            </w:r>
          </w:p>
        </w:tc>
        <w:tc>
          <w:tcPr>
            <w:tcW w:w="1134" w:type="dxa"/>
            <w:tcBorders>
              <w:top w:val="single" w:sz="4" w:space="0" w:color="auto"/>
              <w:left w:val="nil"/>
              <w:bottom w:val="single" w:sz="4" w:space="0" w:color="auto"/>
              <w:right w:val="nil"/>
            </w:tcBorders>
            <w:shd w:val="clear" w:color="auto" w:fill="FFFFFF"/>
            <w:vAlign w:val="center"/>
          </w:tcPr>
          <w:p w14:paraId="5AB4D135" w14:textId="77777777" w:rsidR="00663918" w:rsidRDefault="001C64D2">
            <w:pPr>
              <w:pStyle w:val="Tabellcell"/>
              <w:jc w:val="center"/>
            </w:pPr>
            <w:r>
              <w:t>62%</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65CAB53E" w14:textId="77777777" w:rsidR="00663918" w:rsidRDefault="00663918">
            <w:pPr>
              <w:pStyle w:val="Tabellcell"/>
            </w:pPr>
          </w:p>
        </w:tc>
      </w:tr>
      <w:tr w:rsidR="00663918" w14:paraId="2E168839"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F5D17DF" w14:textId="77777777" w:rsidR="00663918" w:rsidRDefault="001C64D2">
            <w:pPr>
              <w:pStyle w:val="Tabellcell"/>
              <w:spacing w:before="20"/>
              <w:jc w:val="center"/>
            </w:pPr>
            <w:r>
              <w:rPr>
                <w:noProof/>
              </w:rPr>
              <w:drawing>
                <wp:inline distT="0" distB="0" distL="0" distR="0" wp14:anchorId="00643D00" wp14:editId="2084C9BF">
                  <wp:extent cx="152400" cy="152400"/>
                  <wp:effectExtent l="0" t="0" r="0" b="0"/>
                  <wp:docPr id="148" name="Rc2272c467a6947fd"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272c467a6947fd"/>
                          <pic:cNvPicPr/>
                        </pic:nvPicPr>
                        <pic:blipFill>
                          <a:blip r:embed="rId17" cstate="print"/>
                          <a:stretch>
                            <a:fillRect/>
                          </a:stretch>
                        </pic:blipFill>
                        <pic:spPr>
                          <a:xfrm>
                            <a:off x="0" y="0"/>
                            <a:ext cx="152400" cy="152400"/>
                          </a:xfrm>
                          <a:prstGeom prst="rect">
                            <a:avLst/>
                          </a:prstGeom>
                        </pic:spPr>
                      </pic:pic>
                    </a:graphicData>
                  </a:graphic>
                </wp:inline>
              </w:drawing>
            </w:r>
          </w:p>
        </w:tc>
        <w:tc>
          <w:tcPr>
            <w:tcW w:w="3799" w:type="dxa"/>
            <w:tcBorders>
              <w:top w:val="single" w:sz="4" w:space="0" w:color="auto"/>
              <w:left w:val="nil"/>
              <w:bottom w:val="single" w:sz="4" w:space="0" w:color="auto"/>
              <w:right w:val="nil"/>
            </w:tcBorders>
            <w:shd w:val="clear" w:color="auto" w:fill="FFFFFF"/>
          </w:tcPr>
          <w:p w14:paraId="1169AC5E" w14:textId="77777777" w:rsidR="00663918" w:rsidRDefault="001C64D2">
            <w:pPr>
              <w:pStyle w:val="Tabellcell"/>
            </w:pPr>
            <w:r>
              <w:t>Nöjd medborgarindex för gång- och cykelvägar (SCB)</w:t>
            </w:r>
          </w:p>
        </w:tc>
        <w:tc>
          <w:tcPr>
            <w:tcW w:w="1134" w:type="dxa"/>
            <w:tcBorders>
              <w:top w:val="single" w:sz="4" w:space="0" w:color="auto"/>
              <w:left w:val="nil"/>
              <w:bottom w:val="single" w:sz="4" w:space="0" w:color="auto"/>
              <w:right w:val="nil"/>
            </w:tcBorders>
            <w:shd w:val="clear" w:color="auto" w:fill="FFFFFF"/>
            <w:vAlign w:val="center"/>
          </w:tcPr>
          <w:p w14:paraId="1E064A46" w14:textId="77777777" w:rsidR="00663918" w:rsidRDefault="001C64D2">
            <w:pPr>
              <w:pStyle w:val="Tabellcell"/>
              <w:jc w:val="center"/>
            </w:pPr>
            <w:r>
              <w:t>64%</w:t>
            </w:r>
          </w:p>
        </w:tc>
        <w:tc>
          <w:tcPr>
            <w:tcW w:w="1134" w:type="dxa"/>
            <w:tcBorders>
              <w:top w:val="single" w:sz="4" w:space="0" w:color="auto"/>
              <w:left w:val="nil"/>
              <w:bottom w:val="single" w:sz="4" w:space="0" w:color="auto"/>
              <w:right w:val="nil"/>
            </w:tcBorders>
            <w:shd w:val="clear" w:color="auto" w:fill="FFFFFF"/>
            <w:vAlign w:val="center"/>
          </w:tcPr>
          <w:p w14:paraId="725C14C7" w14:textId="77777777" w:rsidR="00663918" w:rsidRDefault="001C64D2">
            <w:pPr>
              <w:pStyle w:val="Tabellcell"/>
              <w:jc w:val="center"/>
            </w:pPr>
            <w:r>
              <w:t>62%</w:t>
            </w:r>
          </w:p>
        </w:tc>
        <w:tc>
          <w:tcPr>
            <w:tcW w:w="1134" w:type="dxa"/>
            <w:tcBorders>
              <w:top w:val="single" w:sz="4" w:space="0" w:color="auto"/>
              <w:left w:val="nil"/>
              <w:bottom w:val="single" w:sz="4" w:space="0" w:color="auto"/>
              <w:right w:val="nil"/>
            </w:tcBorders>
            <w:shd w:val="clear" w:color="auto" w:fill="FFFFFF"/>
            <w:vAlign w:val="center"/>
          </w:tcPr>
          <w:p w14:paraId="5195FCB8" w14:textId="77777777" w:rsidR="00663918" w:rsidRDefault="001C64D2">
            <w:pPr>
              <w:pStyle w:val="Tabellcell"/>
              <w:jc w:val="center"/>
            </w:pPr>
            <w:r>
              <w:t>60%</w:t>
            </w:r>
          </w:p>
        </w:tc>
        <w:tc>
          <w:tcPr>
            <w:tcW w:w="1134" w:type="dxa"/>
            <w:tcBorders>
              <w:top w:val="single" w:sz="4" w:space="0" w:color="auto"/>
              <w:left w:val="nil"/>
              <w:bottom w:val="single" w:sz="4" w:space="0" w:color="auto"/>
              <w:right w:val="nil"/>
            </w:tcBorders>
            <w:shd w:val="clear" w:color="auto" w:fill="FFFFFF"/>
            <w:vAlign w:val="center"/>
          </w:tcPr>
          <w:p w14:paraId="020D0460" w14:textId="77777777" w:rsidR="00663918" w:rsidRDefault="001C64D2">
            <w:pPr>
              <w:pStyle w:val="Tabellcell"/>
              <w:jc w:val="center"/>
            </w:pPr>
            <w:r>
              <w:t>61%</w:t>
            </w:r>
          </w:p>
        </w:tc>
        <w:tc>
          <w:tcPr>
            <w:tcW w:w="1134"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center"/>
          </w:tcPr>
          <w:p w14:paraId="486D8F12" w14:textId="77777777" w:rsidR="00663918" w:rsidRDefault="00663918">
            <w:pPr>
              <w:pStyle w:val="Tabellcell"/>
            </w:pPr>
          </w:p>
        </w:tc>
      </w:tr>
    </w:tbl>
    <w:p w14:paraId="3174C5A7" w14:textId="77777777" w:rsidR="00663918" w:rsidRDefault="001C64D2">
      <w:pPr>
        <w:pStyle w:val="Fotnot"/>
        <w:widowControl w:val="0"/>
      </w:pPr>
      <w:r>
        <w:t>Nöjd medborgarindex för VA (SCB) har utgått från medborgarundersökningen. I den nya undersökningen anser 91% av kommunen gör ett bra arbete för att säkerställa tillgången på dricksvatten.</w:t>
      </w:r>
      <w:r>
        <w:br/>
      </w:r>
      <w:r>
        <w:br/>
        <w:t>Nöjd medborgarindex för renhållning (SCB) har utgått från medborgarundersökningen. I den nya undersökningen anser 96% att hämtning av hushållsavfall fungerar väl.</w:t>
      </w:r>
      <w:r>
        <w:br/>
      </w:r>
      <w:r>
        <w:br/>
        <w:t>Nöjd medborgarindex för gator och vägar samt gång- och cykelvägar (SCB) har utgått från medborgarundersökningen. I den nya undersökningen anser 96% av respondenterna att det finns goda möjligheter att på ett enkelt sätt kunna transportera sig med bil, och 63% av respondenterna att man på ett enkelt sätt kan göra längre resor från kommunen utan att använda bil. 80% tycker att utbudet av gång- och cykelvägar är bra.</w:t>
      </w:r>
    </w:p>
    <w:p w14:paraId="67CF746D" w14:textId="77777777" w:rsidR="00663918" w:rsidRDefault="001C64D2">
      <w:pPr>
        <w:pStyle w:val="Rubrik1-Sidbryt"/>
      </w:pPr>
      <w:r>
        <w:lastRenderedPageBreak/>
        <w:t xml:space="preserve"> </w:t>
      </w:r>
      <w:bookmarkStart w:id="17" w:name="_Toc94619064"/>
      <w:r>
        <w:t>Personal</w:t>
      </w:r>
      <w:bookmarkEnd w:id="17"/>
    </w:p>
    <w:p w14:paraId="1CB274DB" w14:textId="77777777" w:rsidR="00663918" w:rsidRDefault="001C64D2">
      <w:pPr>
        <w:pStyle w:val="Rubrik2"/>
      </w:pPr>
      <w:bookmarkStart w:id="18" w:name="_Toc94619065"/>
      <w:r>
        <w:t>Kompetensförsörjning</w:t>
      </w:r>
      <w:bookmarkEnd w:id="18"/>
    </w:p>
    <w:p w14:paraId="0539C7AF" w14:textId="77777777" w:rsidR="00663918" w:rsidRDefault="001C64D2">
      <w:pPr>
        <w:pStyle w:val="Rubrik3"/>
      </w:pPr>
      <w:r>
        <w:t>Attrahera/rekrytera</w:t>
      </w:r>
    </w:p>
    <w:p w14:paraId="14AE3B0D" w14:textId="77777777" w:rsidR="00663918" w:rsidRDefault="001C64D2">
      <w:pPr>
        <w:pStyle w:val="BodyText"/>
        <w:widowControl w:val="0"/>
      </w:pPr>
      <w:r>
        <w:t>Samhällsutvecklingen medför ett stort behov av ingenjörer och tekniker där efterfrågan är större än tillgången. Vi delar utmaningen om att kompetensförsörja det tekniska yrkesområdet med såväl kommuner, bolag som det privata näringslivet.</w:t>
      </w:r>
    </w:p>
    <w:p w14:paraId="7B1C1738" w14:textId="77777777" w:rsidR="00663918" w:rsidRDefault="001C64D2">
      <w:pPr>
        <w:pStyle w:val="BodyText"/>
        <w:widowControl w:val="0"/>
      </w:pPr>
      <w:r>
        <w:t>Kungsbacka kommuns vision, mål och fokusområde beskriver att vi ska vara en attraktiv arbetsgivare med modiga medskapande medarbetare och ledare. För att uppfattas som en attraktiv arbetsgivare behöver vi arbeta med vårt arbetsgivarvarumärke. Förvaltningen behöver bland annat arbeta med att marknadsföra sig som arbetsgivare med ambition att väcka intresse för det tekniska yrkesområdet för studenter, redan på grundskolenivå.</w:t>
      </w:r>
    </w:p>
    <w:p w14:paraId="7FB3B3B4" w14:textId="77777777" w:rsidR="00663918" w:rsidRDefault="001C64D2">
      <w:pPr>
        <w:pStyle w:val="BodyText"/>
        <w:widowControl w:val="0"/>
      </w:pPr>
      <w:r>
        <w:t>Under året har förvaltningen liksom samhället i stort påverkats kraftigt av pandemin vilket bland annat fick till följd att PRAO för högstadieelever ställdes in under våren. Under hösten ställdes endast ett fåtal platser till förfogande för PRAO. Förvaltningen erbjöd dock 23 ferieungdomar arbete under sommaren.</w:t>
      </w:r>
    </w:p>
    <w:p w14:paraId="2C02040B" w14:textId="77777777" w:rsidR="00663918" w:rsidRDefault="001C64D2">
      <w:pPr>
        <w:pStyle w:val="BodyText"/>
        <w:widowControl w:val="0"/>
      </w:pPr>
      <w:r>
        <w:t>Under året har en Trainee från Göteborgsregionens projekt "Framtidens samhällsbyggare" anställts. Härutöver erbjuds praktik i form av LIA (Lärande i arbetslivet) kopplat till olika yrkesutbildningar.</w:t>
      </w:r>
    </w:p>
    <w:p w14:paraId="6461D304" w14:textId="77777777" w:rsidR="00663918" w:rsidRDefault="001C64D2">
      <w:pPr>
        <w:pStyle w:val="BodyText"/>
        <w:widowControl w:val="0"/>
      </w:pPr>
      <w:r>
        <w:t>Teknik har en ambition att också erbjuda praktikplats eller anställning till personer inom olika former av arbetsmarknadsåtgärder och på så sätt bidra till arbetslivserfarenhet och utökad arbetsförmåga.</w:t>
      </w:r>
    </w:p>
    <w:p w14:paraId="17E92310" w14:textId="77777777" w:rsidR="00663918" w:rsidRDefault="001C64D2">
      <w:pPr>
        <w:pStyle w:val="BodyText"/>
        <w:widowControl w:val="0"/>
      </w:pPr>
      <w:r>
        <w:t>Förvaltningen syns i sociala medier i samband med rekryteringar. Verksamheten synliggörs också via Instagram.</w:t>
      </w:r>
    </w:p>
    <w:p w14:paraId="65F2D1C9" w14:textId="77777777" w:rsidR="00663918" w:rsidRDefault="001C64D2">
      <w:pPr>
        <w:pStyle w:val="BodyText"/>
        <w:widowControl w:val="0"/>
      </w:pPr>
      <w:r>
        <w:t>Förvaltningen deltog även i år på en digital rekryteringsmässa i Chalmers regi. Det digitala forumet medförde begränsade kontakter med studenterna. Det är en utmaning att genomföra rekryteringsmässor digitalt. Det ställs nya krav på kommunikation och information men också en utveckling av plattformen för att det ska bli ett framgångsrikt koncept.</w:t>
      </w:r>
    </w:p>
    <w:p w14:paraId="2F66F5F8" w14:textId="77777777" w:rsidR="00663918" w:rsidRDefault="001C64D2">
      <w:pPr>
        <w:pStyle w:val="BodyText"/>
        <w:widowControl w:val="0"/>
      </w:pPr>
      <w:r>
        <w:t xml:space="preserve">Under året har en uppdatering gjorts av de kommungemensamma digitala delarna i introduktionen av nya medarbetare. Under hösten har ett arbete pågått med att utveckla förvaltningsspecifika delar. </w:t>
      </w:r>
      <w:r>
        <w:rPr>
          <w:b/>
        </w:rPr>
        <w:t xml:space="preserve"> </w:t>
      </w:r>
    </w:p>
    <w:p w14:paraId="1BF6FECB" w14:textId="77777777" w:rsidR="00663918" w:rsidRDefault="001C64D2">
      <w:pPr>
        <w:pStyle w:val="Rubrik3"/>
      </w:pPr>
      <w:r>
        <w:t>Utveckla/behålla</w:t>
      </w:r>
    </w:p>
    <w:p w14:paraId="6D996119" w14:textId="77777777" w:rsidR="00663918" w:rsidRDefault="001C64D2">
      <w:pPr>
        <w:pStyle w:val="BodyText"/>
        <w:widowControl w:val="0"/>
      </w:pPr>
      <w:r>
        <w:t>Ledarutveckling inom Teknik påbörjades under 2020 och har fortlöpt under våren med fokus på relationer och tillit. Dialogen om våra kärnvärden pågår löpande för att uppnå tydlighet och ett gemensamt förhållningssätt.</w:t>
      </w:r>
    </w:p>
    <w:p w14:paraId="302EF47E" w14:textId="77777777" w:rsidR="00663918" w:rsidRDefault="001C64D2">
      <w:pPr>
        <w:pStyle w:val="BodyText"/>
        <w:widowControl w:val="0"/>
      </w:pPr>
      <w:r>
        <w:t>Kommungemensamt har arbetsmiljöutbildningen för chefer och skyddsombud uppdaterats och delar av förvaltningens chefer deltog vid något av dessa utbildningstillfällen.</w:t>
      </w:r>
    </w:p>
    <w:p w14:paraId="14665BB8" w14:textId="77777777" w:rsidR="00663918" w:rsidRDefault="001C64D2">
      <w:pPr>
        <w:pStyle w:val="BodyText"/>
        <w:widowControl w:val="0"/>
      </w:pPr>
      <w:r>
        <w:t>Chefer har under hösten fått en introduktion i "Utvecklande medarbetarskap" som kommer utgöra ett större arbete på medarbetarnivå under 2022</w:t>
      </w:r>
      <w:r>
        <w:rPr>
          <w:i/>
        </w:rPr>
        <w:t xml:space="preserve">. </w:t>
      </w:r>
    </w:p>
    <w:p w14:paraId="35D9626F" w14:textId="77777777" w:rsidR="00663918" w:rsidRDefault="001C64D2">
      <w:pPr>
        <w:pStyle w:val="BodyText"/>
        <w:widowControl w:val="0"/>
      </w:pPr>
      <w:r>
        <w:t>Interna karriärvägar: Inom Teknik finns flera olika yrkesområden representerade och möjligheten att prova annat arbete erbjuds när intresse och tillfälle uppstår. Förvaltningen har arbetat fram en plan för interna karriärvägar. En översyn av befattningar pågår parallellt, med ambition att tydliggöra möjligheter till intern karriär.</w:t>
      </w:r>
    </w:p>
    <w:p w14:paraId="6FA205D4" w14:textId="77777777" w:rsidR="00663918" w:rsidRDefault="001C64D2">
      <w:pPr>
        <w:pStyle w:val="BodyText"/>
        <w:widowControl w:val="0"/>
      </w:pPr>
      <w:r>
        <w:t>Medarbetares upplevelse av trivsel och motivation följs upp och diskuteras löpande på arbetsplatsträffar</w:t>
      </w:r>
      <w:r>
        <w:rPr>
          <w:b/>
        </w:rPr>
        <w:t>,</w:t>
      </w:r>
      <w:r>
        <w:t xml:space="preserve"> med en ambition att synliggöra risk och friskfaktorer samt att skapa förutsättningar för delaktighet i arbetet för en attraktiv arbetsplats.</w:t>
      </w:r>
      <w:r>
        <w:rPr>
          <w:i/>
        </w:rPr>
        <w:t xml:space="preserve"> </w:t>
      </w:r>
      <w:r>
        <w:t xml:space="preserve">Som en del i detta arbete har förvaltningens samtliga medarbetare bjudits in till delaktighet </w:t>
      </w:r>
      <w:r>
        <w:lastRenderedPageBreak/>
        <w:t>i arbetet med att formulera verksamhetsmål och pågående arbete med organisationsöversyn.</w:t>
      </w:r>
    </w:p>
    <w:p w14:paraId="35C67720" w14:textId="77777777" w:rsidR="00663918" w:rsidRDefault="001C64D2">
      <w:pPr>
        <w:pStyle w:val="BodyText"/>
        <w:widowControl w:val="0"/>
      </w:pPr>
      <w:r>
        <w:t>Förvaltningens hälsoprojekt har förlängts i avvaktan på kommungemensamma initiativ. En uppföljning visar att projektet bidragit till ökad arbetsglädje, ökad gemenskap och att förvaltningen uppfattas som en attraktiv arbetsgivare. Medarbetare som trivs på arbetet är goda ambassadörer för verksamheten och underlättar vår kompetensförsörjning.</w:t>
      </w:r>
    </w:p>
    <w:p w14:paraId="19D4C9B0" w14:textId="77777777" w:rsidR="00663918" w:rsidRDefault="001C64D2">
      <w:pPr>
        <w:pStyle w:val="BodyText"/>
        <w:widowControl w:val="0"/>
      </w:pPr>
      <w:r>
        <w:t>I spåret av pandemin har det varit fokus på att anpassa arbetet och arbetsplatsen utifrån folkhälsomyndighetens rekommendationer. Medarbetare med arbetsuppgifter som går att utföra på distans har under större delen av året uppmanats att arbeta på distans.</w:t>
      </w:r>
    </w:p>
    <w:p w14:paraId="134A2E38" w14:textId="0373E72D" w:rsidR="00663918" w:rsidRDefault="001C64D2">
      <w:pPr>
        <w:pStyle w:val="BodyText"/>
        <w:widowControl w:val="0"/>
      </w:pPr>
      <w:r>
        <w:t xml:space="preserve">Möjligheten till distansarbete har varit uppskattad samtidigt som den gemenskap som fysiska möten bidrar till saknats. Tillgången till digitala verktyg som </w:t>
      </w:r>
      <w:r w:rsidR="00B27635">
        <w:t>till exempel</w:t>
      </w:r>
      <w:r>
        <w:t xml:space="preserve"> Teams upplevs ha fungerat väl. Förbättringar avseende teknisk utrustning har skett och sker fortsatt i de aktivitetsbaserade lokalerna.</w:t>
      </w:r>
      <w:r>
        <w:rPr>
          <w:b/>
        </w:rPr>
        <w:t xml:space="preserve"> </w:t>
      </w:r>
    </w:p>
    <w:p w14:paraId="1FDBE68C" w14:textId="77777777" w:rsidR="00663918" w:rsidRDefault="001C64D2">
      <w:pPr>
        <w:pStyle w:val="BodyText"/>
        <w:widowControl w:val="0"/>
      </w:pPr>
      <w:r>
        <w:t>Resultatet av föregående års medarbetarenkät med utgångspunkt i "hållbart medarbetarengagemang" visade på relativt goda resultat. Förvaltningen tog fokus på att utveckla arbetet med styrning. Årets undersökning visar ett något lägre resultat i jämförelse med föregående år. Kommunikation och dialog kring årets resultat sker under nästa år.</w:t>
      </w:r>
    </w:p>
    <w:p w14:paraId="52285848" w14:textId="77777777" w:rsidR="00663918" w:rsidRDefault="001C64D2">
      <w:pPr>
        <w:pStyle w:val="Rubrik3"/>
      </w:pPr>
      <w:r>
        <w:t>Avsluta</w:t>
      </w:r>
    </w:p>
    <w:p w14:paraId="70CFB0AC" w14:textId="77777777" w:rsidR="00663918" w:rsidRDefault="001C64D2">
      <w:pPr>
        <w:pStyle w:val="BodyText"/>
        <w:widowControl w:val="0"/>
      </w:pPr>
      <w:r>
        <w:t>I samband med att medarbetare väljer att avsluta sin tjänst erbjuder chefen ett strukturerat samtal för att ge medarbetaren möjlighet att reflektera kring sin anställning och dela med sig av sådant som upplevts som positivt och sådant som kan förbättras. Under samtalet fångas också information om varför den anställde väljer att sluta och vad som eventuellt gör ett annat arbete mer attraktivt. Resultaten av samtalen utgör en grund för ett löpande arbete med att utveckla organisationen och skapa förutsättningar för att vara en attraktiv arbetsgivare.</w:t>
      </w:r>
    </w:p>
    <w:p w14:paraId="6AB9B39D" w14:textId="77777777" w:rsidR="00663918" w:rsidRDefault="001C64D2">
      <w:pPr>
        <w:pStyle w:val="BodyText"/>
        <w:widowControl w:val="0"/>
      </w:pPr>
      <w:r>
        <w:t>Härutöver görs också en inventering över arbetsuppgifter som behöver lämnas över till någon annan och en plan för kompetensöverföring. Målsättningen är att börja kompetensöverföringen innan den anställde avslutar sin tjänst. Utifrån planerade pensionsavgångar strävar förvaltningen efter att ha en plan för kompetensöverföring över tid.</w:t>
      </w:r>
    </w:p>
    <w:p w14:paraId="712C750F" w14:textId="77777777" w:rsidR="00663918" w:rsidRDefault="001C64D2">
      <w:pPr>
        <w:pStyle w:val="Rubrik2"/>
      </w:pPr>
      <w:bookmarkStart w:id="19" w:name="_Toc94619066"/>
      <w:r>
        <w:t>Analys personalmått</w:t>
      </w:r>
      <w:bookmarkEnd w:id="19"/>
    </w:p>
    <w:p w14:paraId="5193B749" w14:textId="77777777" w:rsidR="00663918" w:rsidRDefault="001C64D2">
      <w:pPr>
        <w:pStyle w:val="BodyText"/>
        <w:widowControl w:val="0"/>
      </w:pPr>
      <w:r>
        <w:t>Vid en analys av personalmåtten syns inga större skillnader jämfört med föregående år.</w:t>
      </w:r>
    </w:p>
    <w:p w14:paraId="2AEB48A8" w14:textId="77777777" w:rsidR="00663918" w:rsidRDefault="001C64D2">
      <w:pPr>
        <w:pStyle w:val="BodyText"/>
        <w:widowControl w:val="0"/>
      </w:pPr>
      <w:r>
        <w:t>Det är främst en ökning av antal anställda, ett högre frisktal och en lägre sjukfrånvaro som utgör skillnaden. Metoden för att mäta personalomsättning har förändrats jämfört med föregående år och är därav inte helt jämförbara. Numera tar vi enbart hänsyn till externa avgångar, tidigare ingick även interna förflyttningar.</w:t>
      </w:r>
      <w:r>
        <w:rPr>
          <w:b/>
        </w:rPr>
        <w:t xml:space="preserve"> </w:t>
      </w:r>
    </w:p>
    <w:p w14:paraId="1F4F2668" w14:textId="77777777" w:rsidR="00663918" w:rsidRDefault="001C64D2">
      <w:pPr>
        <w:pStyle w:val="BodyText"/>
        <w:widowControl w:val="0"/>
      </w:pPr>
      <w:r>
        <w:t>Förvaltningen har i takt med ett utökat uppdrag och omorganisationer,  växt successivt under de senaste åren. Vad gäller förvaltningens sjukfrånvaro, har den minskat totalt sett. En bidragande faktor är främst en minskning vad gäller långtidssjukfrånvaron. Vi ser också att antalet sjukfrånvarodagar i snitt har minskat med fyra dagar jämfört med föregående år.</w:t>
      </w:r>
    </w:p>
    <w:p w14:paraId="3A81214C" w14:textId="77777777" w:rsidR="00663918" w:rsidRDefault="001C64D2">
      <w:pPr>
        <w:pStyle w:val="BodyText"/>
        <w:widowControl w:val="0"/>
      </w:pPr>
      <w:r>
        <w:t>Förvaltningens friskvårdsprojekt har med ett kort uppehåll under hösten pågått under nästan två år. Ett önskat resultat av projektet har varit att det skulle bidra till ökad hälsa och lägre sjukfrånvaro. Beteendeförändringar tar tid och det är vanskligt att dra förhastade slutsatser om att den minskade sjukfrånvaron är ett resultat av projektet. Detta i synnerhet under en tid där arbetssituationen påverkats av åtgärder i pandemins spår till exempel ökat fokus på hygien, avstånd, noggrann uppföljning av sjukfrånvaron. Projektet har dock varit uppskattat av medarbetare och dess effekter i form av ökad arbetsglädje, ökad gemenskap och att förvaltningen uppfattas som en attraktiv arbetsgivare är faktorer som främjar ett positivt arbetsklimat och bidrar till ett högre frisktal och en lägre sjukfrånvaro.</w:t>
      </w:r>
    </w:p>
    <w:p w14:paraId="06E73F53" w14:textId="77777777" w:rsidR="00663918" w:rsidRDefault="001C64D2">
      <w:pPr>
        <w:pStyle w:val="Rubrik2"/>
      </w:pPr>
      <w:bookmarkStart w:id="20" w:name="_Toc94619067"/>
      <w:r>
        <w:lastRenderedPageBreak/>
        <w:t>Resursmått</w:t>
      </w:r>
      <w:bookmarkEnd w:id="20"/>
    </w:p>
    <w:tbl>
      <w:tblPr>
        <w:tblStyle w:val="Tabellrutnt"/>
        <w:tblOverlap w:val="never"/>
        <w:tblW w:w="0" w:type="auto"/>
        <w:tblLayout w:type="fixed"/>
        <w:tblLook w:val="04A0" w:firstRow="1" w:lastRow="0" w:firstColumn="1" w:lastColumn="0" w:noHBand="0" w:noVBand="1"/>
      </w:tblPr>
      <w:tblGrid>
        <w:gridCol w:w="567"/>
        <w:gridCol w:w="4819"/>
        <w:gridCol w:w="1134"/>
        <w:gridCol w:w="1134"/>
        <w:gridCol w:w="1134"/>
        <w:gridCol w:w="1134"/>
      </w:tblGrid>
      <w:tr w:rsidR="00663918" w14:paraId="06AE0C95" w14:textId="77777777">
        <w:trPr>
          <w:tblHeader/>
        </w:trPr>
        <w:tc>
          <w:tcPr>
            <w:tcW w:w="567" w:type="dxa"/>
            <w:tcBorders>
              <w:top w:val="single" w:sz="4" w:space="0" w:color="auto"/>
              <w:left w:val="single" w:sz="4" w:space="0" w:color="auto"/>
              <w:bottom w:val="single" w:sz="4" w:space="0" w:color="auto"/>
              <w:right w:val="nil"/>
            </w:tcBorders>
            <w:shd w:val="clear" w:color="auto" w:fill="E5E5E5"/>
            <w:vAlign w:val="center"/>
          </w:tcPr>
          <w:p w14:paraId="7074F70A" w14:textId="77777777" w:rsidR="00663918" w:rsidRDefault="001C64D2">
            <w:pPr>
              <w:pStyle w:val="Tabellcell"/>
            </w:pPr>
            <w:r>
              <w:rPr>
                <w:b/>
              </w:rPr>
              <w:t> </w:t>
            </w:r>
          </w:p>
        </w:tc>
        <w:tc>
          <w:tcPr>
            <w:tcW w:w="4819" w:type="dxa"/>
            <w:tcBorders>
              <w:top w:val="single" w:sz="4" w:space="0" w:color="auto"/>
              <w:left w:val="nil"/>
              <w:bottom w:val="single" w:sz="4" w:space="0" w:color="auto"/>
              <w:right w:val="nil"/>
            </w:tcBorders>
            <w:shd w:val="clear" w:color="auto" w:fill="E5E5E5"/>
            <w:vAlign w:val="center"/>
          </w:tcPr>
          <w:p w14:paraId="52363B0F" w14:textId="77777777" w:rsidR="00663918" w:rsidRDefault="001C64D2">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0584952E" w14:textId="77777777" w:rsidR="00663918" w:rsidRDefault="001C64D2">
            <w:pPr>
              <w:pStyle w:val="Tabellcell"/>
              <w:jc w:val="center"/>
            </w:pPr>
            <w:r>
              <w:rPr>
                <w:b/>
              </w:rPr>
              <w:t>Bokslut 2018</w:t>
            </w:r>
          </w:p>
        </w:tc>
        <w:tc>
          <w:tcPr>
            <w:tcW w:w="1134" w:type="dxa"/>
            <w:tcBorders>
              <w:top w:val="single" w:sz="4" w:space="0" w:color="auto"/>
              <w:left w:val="nil"/>
              <w:bottom w:val="single" w:sz="4" w:space="0" w:color="auto"/>
              <w:right w:val="nil"/>
            </w:tcBorders>
            <w:shd w:val="clear" w:color="auto" w:fill="E5E5E5"/>
            <w:vAlign w:val="center"/>
          </w:tcPr>
          <w:p w14:paraId="4A5BBA4F" w14:textId="77777777" w:rsidR="00663918" w:rsidRDefault="001C64D2">
            <w:pPr>
              <w:pStyle w:val="Tabellcell"/>
              <w:jc w:val="center"/>
            </w:pPr>
            <w:r>
              <w:rPr>
                <w:b/>
              </w:rPr>
              <w:t>Bokslut 2019</w:t>
            </w:r>
          </w:p>
        </w:tc>
        <w:tc>
          <w:tcPr>
            <w:tcW w:w="1134" w:type="dxa"/>
            <w:tcBorders>
              <w:top w:val="single" w:sz="4" w:space="0" w:color="auto"/>
              <w:left w:val="nil"/>
              <w:bottom w:val="single" w:sz="4" w:space="0" w:color="auto"/>
              <w:right w:val="nil"/>
            </w:tcBorders>
            <w:shd w:val="clear" w:color="auto" w:fill="E5E5E5"/>
            <w:vAlign w:val="center"/>
          </w:tcPr>
          <w:p w14:paraId="3C07562C" w14:textId="77777777" w:rsidR="00663918" w:rsidRDefault="001C64D2">
            <w:pPr>
              <w:pStyle w:val="Tabellcell"/>
              <w:jc w:val="center"/>
            </w:pPr>
            <w:r>
              <w:rPr>
                <w:b/>
              </w:rPr>
              <w:t>Bokslut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008197ED" w14:textId="77777777" w:rsidR="00663918" w:rsidRDefault="001C64D2">
            <w:pPr>
              <w:pStyle w:val="Tabellcell"/>
              <w:jc w:val="center"/>
            </w:pPr>
            <w:r>
              <w:rPr>
                <w:b/>
              </w:rPr>
              <w:t>Bokslut 2021</w:t>
            </w:r>
          </w:p>
        </w:tc>
      </w:tr>
      <w:tr w:rsidR="00663918" w14:paraId="6A2E9070"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E256D6B" w14:textId="77777777" w:rsidR="00663918" w:rsidRDefault="001C64D2">
            <w:pPr>
              <w:pStyle w:val="Tabellcell"/>
              <w:spacing w:before="20"/>
              <w:jc w:val="center"/>
            </w:pPr>
            <w:r>
              <w:rPr>
                <w:noProof/>
              </w:rPr>
              <w:drawing>
                <wp:inline distT="0" distB="0" distL="0" distR="0" wp14:anchorId="213C6654" wp14:editId="252E6063">
                  <wp:extent cx="152400" cy="152400"/>
                  <wp:effectExtent l="0" t="0" r="0" b="0"/>
                  <wp:docPr id="149" name="Ra9bac0355bc046d0"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9bac0355bc046d0"/>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5CE39D8A" w14:textId="77777777" w:rsidR="00663918" w:rsidRDefault="001C64D2">
            <w:pPr>
              <w:pStyle w:val="Tabellcell"/>
            </w:pPr>
            <w:r>
              <w:t>Andel deltid</w:t>
            </w:r>
          </w:p>
        </w:tc>
        <w:tc>
          <w:tcPr>
            <w:tcW w:w="1134" w:type="dxa"/>
            <w:tcBorders>
              <w:top w:val="single" w:sz="4" w:space="0" w:color="auto"/>
              <w:left w:val="nil"/>
              <w:bottom w:val="single" w:sz="4" w:space="0" w:color="auto"/>
              <w:right w:val="nil"/>
            </w:tcBorders>
            <w:shd w:val="clear" w:color="auto" w:fill="FFFFFF"/>
            <w:vAlign w:val="center"/>
          </w:tcPr>
          <w:p w14:paraId="231F9C70" w14:textId="77777777" w:rsidR="00663918" w:rsidRDefault="001C64D2">
            <w:pPr>
              <w:pStyle w:val="Tabellcell"/>
              <w:jc w:val="center"/>
            </w:pPr>
            <w:r>
              <w:t>2,4%</w:t>
            </w:r>
          </w:p>
        </w:tc>
        <w:tc>
          <w:tcPr>
            <w:tcW w:w="1134" w:type="dxa"/>
            <w:tcBorders>
              <w:top w:val="single" w:sz="4" w:space="0" w:color="auto"/>
              <w:left w:val="nil"/>
              <w:bottom w:val="single" w:sz="4" w:space="0" w:color="auto"/>
              <w:right w:val="nil"/>
            </w:tcBorders>
            <w:shd w:val="clear" w:color="auto" w:fill="FFFFFF"/>
            <w:vAlign w:val="center"/>
          </w:tcPr>
          <w:p w14:paraId="0EC13E58" w14:textId="77777777" w:rsidR="00663918" w:rsidRDefault="001C64D2">
            <w:pPr>
              <w:pStyle w:val="Tabellcell"/>
              <w:jc w:val="center"/>
            </w:pPr>
            <w:r>
              <w:t>2,8%</w:t>
            </w:r>
          </w:p>
        </w:tc>
        <w:tc>
          <w:tcPr>
            <w:tcW w:w="1134" w:type="dxa"/>
            <w:tcBorders>
              <w:top w:val="single" w:sz="4" w:space="0" w:color="auto"/>
              <w:left w:val="nil"/>
              <w:bottom w:val="single" w:sz="4" w:space="0" w:color="auto"/>
              <w:right w:val="nil"/>
            </w:tcBorders>
            <w:shd w:val="clear" w:color="auto" w:fill="FFFFFF"/>
            <w:vAlign w:val="center"/>
          </w:tcPr>
          <w:p w14:paraId="26817EA7" w14:textId="77777777" w:rsidR="00663918" w:rsidRDefault="001C64D2">
            <w:pPr>
              <w:pStyle w:val="Tabellcell"/>
              <w:jc w:val="center"/>
            </w:pPr>
            <w:r>
              <w:t>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E4877C" w14:textId="77777777" w:rsidR="00663918" w:rsidRDefault="001C64D2">
            <w:pPr>
              <w:pStyle w:val="Tabellcell"/>
              <w:jc w:val="center"/>
            </w:pPr>
            <w:r>
              <w:t>2,1%</w:t>
            </w:r>
          </w:p>
        </w:tc>
      </w:tr>
      <w:tr w:rsidR="00663918" w14:paraId="754B8BE1"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7680436" w14:textId="77777777" w:rsidR="00663918" w:rsidRDefault="001C64D2">
            <w:pPr>
              <w:pStyle w:val="Tabellcell"/>
              <w:spacing w:before="20"/>
              <w:jc w:val="center"/>
            </w:pPr>
            <w:r>
              <w:rPr>
                <w:noProof/>
              </w:rPr>
              <w:drawing>
                <wp:inline distT="0" distB="0" distL="0" distR="0" wp14:anchorId="7F346E75" wp14:editId="197E7D0F">
                  <wp:extent cx="152400" cy="152400"/>
                  <wp:effectExtent l="0" t="0" r="0" b="0"/>
                  <wp:docPr id="150" name="R28cf33a3f4a4412d"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cf33a3f4a4412d"/>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0C765833" w14:textId="77777777" w:rsidR="00663918" w:rsidRDefault="001C64D2">
            <w:pPr>
              <w:pStyle w:val="Tabellcell"/>
            </w:pPr>
            <w:r>
              <w:t>Andel heltid</w:t>
            </w:r>
          </w:p>
        </w:tc>
        <w:tc>
          <w:tcPr>
            <w:tcW w:w="1134" w:type="dxa"/>
            <w:tcBorders>
              <w:top w:val="single" w:sz="4" w:space="0" w:color="auto"/>
              <w:left w:val="nil"/>
              <w:bottom w:val="single" w:sz="4" w:space="0" w:color="auto"/>
              <w:right w:val="nil"/>
            </w:tcBorders>
            <w:shd w:val="clear" w:color="auto" w:fill="FFFFFF"/>
            <w:vAlign w:val="center"/>
          </w:tcPr>
          <w:p w14:paraId="33224211" w14:textId="77777777" w:rsidR="00663918" w:rsidRDefault="001C64D2">
            <w:pPr>
              <w:pStyle w:val="Tabellcell"/>
              <w:jc w:val="center"/>
            </w:pPr>
            <w:r>
              <w:t>97,6%</w:t>
            </w:r>
          </w:p>
        </w:tc>
        <w:tc>
          <w:tcPr>
            <w:tcW w:w="1134" w:type="dxa"/>
            <w:tcBorders>
              <w:top w:val="single" w:sz="4" w:space="0" w:color="auto"/>
              <w:left w:val="nil"/>
              <w:bottom w:val="single" w:sz="4" w:space="0" w:color="auto"/>
              <w:right w:val="nil"/>
            </w:tcBorders>
            <w:shd w:val="clear" w:color="auto" w:fill="FFFFFF"/>
            <w:vAlign w:val="center"/>
          </w:tcPr>
          <w:p w14:paraId="444D6017" w14:textId="77777777" w:rsidR="00663918" w:rsidRDefault="001C64D2">
            <w:pPr>
              <w:pStyle w:val="Tabellcell"/>
              <w:jc w:val="center"/>
            </w:pPr>
            <w:r>
              <w:t>97,2%</w:t>
            </w:r>
          </w:p>
        </w:tc>
        <w:tc>
          <w:tcPr>
            <w:tcW w:w="1134" w:type="dxa"/>
            <w:tcBorders>
              <w:top w:val="single" w:sz="4" w:space="0" w:color="auto"/>
              <w:left w:val="nil"/>
              <w:bottom w:val="single" w:sz="4" w:space="0" w:color="auto"/>
              <w:right w:val="nil"/>
            </w:tcBorders>
            <w:shd w:val="clear" w:color="auto" w:fill="FFFFFF"/>
            <w:vAlign w:val="center"/>
          </w:tcPr>
          <w:p w14:paraId="676C2AFE" w14:textId="77777777" w:rsidR="00663918" w:rsidRDefault="001C64D2">
            <w:pPr>
              <w:pStyle w:val="Tabellcell"/>
              <w:jc w:val="center"/>
            </w:pPr>
            <w:r>
              <w:t>97%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BA4DE8" w14:textId="77777777" w:rsidR="00663918" w:rsidRDefault="001C64D2">
            <w:pPr>
              <w:pStyle w:val="Tabellcell"/>
              <w:jc w:val="center"/>
            </w:pPr>
            <w:r>
              <w:t>97,9%</w:t>
            </w:r>
          </w:p>
        </w:tc>
      </w:tr>
      <w:tr w:rsidR="00663918" w14:paraId="6203F90E"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E422554" w14:textId="77777777" w:rsidR="00663918" w:rsidRDefault="001C64D2">
            <w:pPr>
              <w:pStyle w:val="Tabellcell"/>
              <w:spacing w:before="20"/>
              <w:jc w:val="center"/>
            </w:pPr>
            <w:r>
              <w:rPr>
                <w:noProof/>
              </w:rPr>
              <w:drawing>
                <wp:inline distT="0" distB="0" distL="0" distR="0" wp14:anchorId="24907A59" wp14:editId="55B27043">
                  <wp:extent cx="152400" cy="152400"/>
                  <wp:effectExtent l="0" t="0" r="0" b="0"/>
                  <wp:docPr id="151" name="Re8f688c64ba347f5"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8f688c64ba347f5"/>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7A9F0B9C" w14:textId="77777777" w:rsidR="00663918" w:rsidRDefault="001C64D2">
            <w:pPr>
              <w:pStyle w:val="Tabellcell"/>
            </w:pPr>
            <w:r>
              <w:t>Andel kvinnor som har deltid</w:t>
            </w:r>
          </w:p>
        </w:tc>
        <w:tc>
          <w:tcPr>
            <w:tcW w:w="1134" w:type="dxa"/>
            <w:tcBorders>
              <w:top w:val="single" w:sz="4" w:space="0" w:color="auto"/>
              <w:left w:val="nil"/>
              <w:bottom w:val="single" w:sz="4" w:space="0" w:color="auto"/>
              <w:right w:val="nil"/>
            </w:tcBorders>
            <w:shd w:val="clear" w:color="auto" w:fill="FFFFFF"/>
            <w:vAlign w:val="center"/>
          </w:tcPr>
          <w:p w14:paraId="428D68DE" w14:textId="77777777" w:rsidR="00663918" w:rsidRDefault="001C64D2">
            <w:pPr>
              <w:pStyle w:val="Tabellcell"/>
              <w:jc w:val="center"/>
            </w:pPr>
            <w:r>
              <w:t>5,7%</w:t>
            </w:r>
          </w:p>
        </w:tc>
        <w:tc>
          <w:tcPr>
            <w:tcW w:w="1134" w:type="dxa"/>
            <w:tcBorders>
              <w:top w:val="single" w:sz="4" w:space="0" w:color="auto"/>
              <w:left w:val="nil"/>
              <w:bottom w:val="single" w:sz="4" w:space="0" w:color="auto"/>
              <w:right w:val="nil"/>
            </w:tcBorders>
            <w:shd w:val="clear" w:color="auto" w:fill="FFFFFF"/>
            <w:vAlign w:val="center"/>
          </w:tcPr>
          <w:p w14:paraId="45FCD69A" w14:textId="77777777" w:rsidR="00663918" w:rsidRDefault="001C64D2">
            <w:pPr>
              <w:pStyle w:val="Tabellcell"/>
              <w:jc w:val="center"/>
            </w:pPr>
            <w:r>
              <w:t>5,1%</w:t>
            </w:r>
          </w:p>
        </w:tc>
        <w:tc>
          <w:tcPr>
            <w:tcW w:w="1134" w:type="dxa"/>
            <w:tcBorders>
              <w:top w:val="single" w:sz="4" w:space="0" w:color="auto"/>
              <w:left w:val="nil"/>
              <w:bottom w:val="single" w:sz="4" w:space="0" w:color="auto"/>
              <w:right w:val="nil"/>
            </w:tcBorders>
            <w:shd w:val="clear" w:color="auto" w:fill="FFFFFF"/>
            <w:vAlign w:val="center"/>
          </w:tcPr>
          <w:p w14:paraId="0FC1B681" w14:textId="77777777" w:rsidR="00663918" w:rsidRDefault="001C64D2">
            <w:pPr>
              <w:pStyle w:val="Tabellcell"/>
              <w:jc w:val="center"/>
            </w:pPr>
            <w:r>
              <w:t>5,7%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831D33" w14:textId="77777777" w:rsidR="00663918" w:rsidRDefault="001C64D2">
            <w:pPr>
              <w:pStyle w:val="Tabellcell"/>
              <w:jc w:val="center"/>
            </w:pPr>
            <w:r>
              <w:t>3,1%</w:t>
            </w:r>
          </w:p>
        </w:tc>
      </w:tr>
      <w:tr w:rsidR="00663918" w14:paraId="5ED8C5F4"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D766B85" w14:textId="77777777" w:rsidR="00663918" w:rsidRDefault="001C64D2">
            <w:pPr>
              <w:pStyle w:val="Tabellcell"/>
              <w:spacing w:before="20"/>
              <w:jc w:val="center"/>
            </w:pPr>
            <w:r>
              <w:rPr>
                <w:noProof/>
              </w:rPr>
              <w:drawing>
                <wp:inline distT="0" distB="0" distL="0" distR="0" wp14:anchorId="3989A291" wp14:editId="702E618D">
                  <wp:extent cx="152400" cy="152400"/>
                  <wp:effectExtent l="0" t="0" r="0" b="0"/>
                  <wp:docPr id="152" name="R4f0732d56e4848cd"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f0732d56e4848cd"/>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5307BA90" w14:textId="77777777" w:rsidR="00663918" w:rsidRDefault="001C64D2">
            <w:pPr>
              <w:pStyle w:val="Tabellcell"/>
            </w:pPr>
            <w:r>
              <w:t>Andel kvinnor som har heltid</w:t>
            </w:r>
          </w:p>
        </w:tc>
        <w:tc>
          <w:tcPr>
            <w:tcW w:w="1134" w:type="dxa"/>
            <w:tcBorders>
              <w:top w:val="single" w:sz="4" w:space="0" w:color="auto"/>
              <w:left w:val="nil"/>
              <w:bottom w:val="single" w:sz="4" w:space="0" w:color="auto"/>
              <w:right w:val="nil"/>
            </w:tcBorders>
            <w:shd w:val="clear" w:color="auto" w:fill="FFFFFF"/>
            <w:vAlign w:val="center"/>
          </w:tcPr>
          <w:p w14:paraId="6A8CF9B5" w14:textId="77777777" w:rsidR="00663918" w:rsidRDefault="001C64D2">
            <w:pPr>
              <w:pStyle w:val="Tabellcell"/>
              <w:jc w:val="center"/>
            </w:pPr>
            <w:r>
              <w:t>94,3%</w:t>
            </w:r>
          </w:p>
        </w:tc>
        <w:tc>
          <w:tcPr>
            <w:tcW w:w="1134" w:type="dxa"/>
            <w:tcBorders>
              <w:top w:val="single" w:sz="4" w:space="0" w:color="auto"/>
              <w:left w:val="nil"/>
              <w:bottom w:val="single" w:sz="4" w:space="0" w:color="auto"/>
              <w:right w:val="nil"/>
            </w:tcBorders>
            <w:shd w:val="clear" w:color="auto" w:fill="FFFFFF"/>
            <w:vAlign w:val="center"/>
          </w:tcPr>
          <w:p w14:paraId="3D5474F6" w14:textId="77777777" w:rsidR="00663918" w:rsidRDefault="001C64D2">
            <w:pPr>
              <w:pStyle w:val="Tabellcell"/>
              <w:jc w:val="center"/>
            </w:pPr>
            <w:r>
              <w:t>94,9%</w:t>
            </w:r>
          </w:p>
        </w:tc>
        <w:tc>
          <w:tcPr>
            <w:tcW w:w="1134" w:type="dxa"/>
            <w:tcBorders>
              <w:top w:val="single" w:sz="4" w:space="0" w:color="auto"/>
              <w:left w:val="nil"/>
              <w:bottom w:val="single" w:sz="4" w:space="0" w:color="auto"/>
              <w:right w:val="nil"/>
            </w:tcBorders>
            <w:shd w:val="clear" w:color="auto" w:fill="FFFFFF"/>
            <w:vAlign w:val="center"/>
          </w:tcPr>
          <w:p w14:paraId="6C17E3E5" w14:textId="77777777" w:rsidR="00663918" w:rsidRDefault="001C64D2">
            <w:pPr>
              <w:pStyle w:val="Tabellcell"/>
              <w:jc w:val="center"/>
            </w:pPr>
            <w:r>
              <w:t>94,3%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B8EC2EC" w14:textId="77777777" w:rsidR="00663918" w:rsidRDefault="001C64D2">
            <w:pPr>
              <w:pStyle w:val="Tabellcell"/>
              <w:jc w:val="center"/>
            </w:pPr>
            <w:r>
              <w:t>96,9%</w:t>
            </w:r>
          </w:p>
        </w:tc>
      </w:tr>
      <w:tr w:rsidR="00663918" w14:paraId="10BF96B5"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D2F02F9" w14:textId="77777777" w:rsidR="00663918" w:rsidRDefault="001C64D2">
            <w:pPr>
              <w:pStyle w:val="Tabellcell"/>
              <w:spacing w:before="20"/>
              <w:jc w:val="center"/>
            </w:pPr>
            <w:r>
              <w:rPr>
                <w:noProof/>
              </w:rPr>
              <w:drawing>
                <wp:inline distT="0" distB="0" distL="0" distR="0" wp14:anchorId="3E614600" wp14:editId="34C73781">
                  <wp:extent cx="152400" cy="152400"/>
                  <wp:effectExtent l="0" t="0" r="0" b="0"/>
                  <wp:docPr id="153" name="R30eb874f2eb14cc6"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0eb874f2eb14cc6"/>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4F91E26C" w14:textId="77777777" w:rsidR="00663918" w:rsidRDefault="001C64D2">
            <w:pPr>
              <w:pStyle w:val="Tabellcell"/>
            </w:pPr>
            <w:r>
              <w:t>Andel män som har deltid</w:t>
            </w:r>
          </w:p>
        </w:tc>
        <w:tc>
          <w:tcPr>
            <w:tcW w:w="1134" w:type="dxa"/>
            <w:tcBorders>
              <w:top w:val="single" w:sz="4" w:space="0" w:color="auto"/>
              <w:left w:val="nil"/>
              <w:bottom w:val="single" w:sz="4" w:space="0" w:color="auto"/>
              <w:right w:val="nil"/>
            </w:tcBorders>
            <w:shd w:val="clear" w:color="auto" w:fill="FFFFFF"/>
            <w:vAlign w:val="center"/>
          </w:tcPr>
          <w:p w14:paraId="2AA82C84" w14:textId="77777777" w:rsidR="00663918" w:rsidRDefault="001C64D2">
            <w:pPr>
              <w:pStyle w:val="Tabellcell"/>
              <w:jc w:val="center"/>
            </w:pPr>
            <w:r>
              <w:t>0%</w:t>
            </w:r>
          </w:p>
        </w:tc>
        <w:tc>
          <w:tcPr>
            <w:tcW w:w="1134" w:type="dxa"/>
            <w:tcBorders>
              <w:top w:val="single" w:sz="4" w:space="0" w:color="auto"/>
              <w:left w:val="nil"/>
              <w:bottom w:val="single" w:sz="4" w:space="0" w:color="auto"/>
              <w:right w:val="nil"/>
            </w:tcBorders>
            <w:shd w:val="clear" w:color="auto" w:fill="FFFFFF"/>
            <w:vAlign w:val="center"/>
          </w:tcPr>
          <w:p w14:paraId="10C09148" w14:textId="77777777" w:rsidR="00663918" w:rsidRDefault="001C64D2">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46923C04" w14:textId="77777777" w:rsidR="00663918" w:rsidRDefault="001C64D2">
            <w:pPr>
              <w:pStyle w:val="Tabellcell"/>
              <w:jc w:val="center"/>
            </w:pPr>
            <w:r>
              <w:t>1,4%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3153C84" w14:textId="77777777" w:rsidR="00663918" w:rsidRDefault="001C64D2">
            <w:pPr>
              <w:pStyle w:val="Tabellcell"/>
              <w:jc w:val="center"/>
            </w:pPr>
            <w:r>
              <w:t>1,4%</w:t>
            </w:r>
          </w:p>
        </w:tc>
      </w:tr>
      <w:tr w:rsidR="00663918" w14:paraId="4789643A"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1054FE2" w14:textId="77777777" w:rsidR="00663918" w:rsidRDefault="001C64D2">
            <w:pPr>
              <w:pStyle w:val="Tabellcell"/>
              <w:spacing w:before="20"/>
              <w:jc w:val="center"/>
            </w:pPr>
            <w:r>
              <w:rPr>
                <w:noProof/>
              </w:rPr>
              <w:drawing>
                <wp:inline distT="0" distB="0" distL="0" distR="0" wp14:anchorId="59A930F8" wp14:editId="4AC88384">
                  <wp:extent cx="152400" cy="152400"/>
                  <wp:effectExtent l="0" t="0" r="0" b="0"/>
                  <wp:docPr id="154" name="Rfe7df66d1452485c"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7df66d1452485c"/>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63D6586E" w14:textId="77777777" w:rsidR="00663918" w:rsidRDefault="001C64D2">
            <w:pPr>
              <w:pStyle w:val="Tabellcell"/>
            </w:pPr>
            <w:r>
              <w:t>Andel män som har heltid</w:t>
            </w:r>
          </w:p>
        </w:tc>
        <w:tc>
          <w:tcPr>
            <w:tcW w:w="1134" w:type="dxa"/>
            <w:tcBorders>
              <w:top w:val="single" w:sz="4" w:space="0" w:color="auto"/>
              <w:left w:val="nil"/>
              <w:bottom w:val="single" w:sz="4" w:space="0" w:color="auto"/>
              <w:right w:val="nil"/>
            </w:tcBorders>
            <w:shd w:val="clear" w:color="auto" w:fill="FFFFFF"/>
            <w:vAlign w:val="center"/>
          </w:tcPr>
          <w:p w14:paraId="310B712B" w14:textId="77777777" w:rsidR="00663918" w:rsidRDefault="001C64D2">
            <w:pPr>
              <w:pStyle w:val="Tabellcell"/>
              <w:jc w:val="center"/>
            </w:pPr>
            <w:r>
              <w:t>100%</w:t>
            </w:r>
          </w:p>
        </w:tc>
        <w:tc>
          <w:tcPr>
            <w:tcW w:w="1134" w:type="dxa"/>
            <w:tcBorders>
              <w:top w:val="single" w:sz="4" w:space="0" w:color="auto"/>
              <w:left w:val="nil"/>
              <w:bottom w:val="single" w:sz="4" w:space="0" w:color="auto"/>
              <w:right w:val="nil"/>
            </w:tcBorders>
            <w:shd w:val="clear" w:color="auto" w:fill="FFFFFF"/>
            <w:vAlign w:val="center"/>
          </w:tcPr>
          <w:p w14:paraId="1F01461B" w14:textId="77777777" w:rsidR="00663918" w:rsidRDefault="001C64D2">
            <w:pPr>
              <w:pStyle w:val="Tabellcell"/>
              <w:jc w:val="center"/>
            </w:pPr>
            <w:r>
              <w:t>98,6%</w:t>
            </w:r>
          </w:p>
        </w:tc>
        <w:tc>
          <w:tcPr>
            <w:tcW w:w="1134" w:type="dxa"/>
            <w:tcBorders>
              <w:top w:val="single" w:sz="4" w:space="0" w:color="auto"/>
              <w:left w:val="nil"/>
              <w:bottom w:val="single" w:sz="4" w:space="0" w:color="auto"/>
              <w:right w:val="nil"/>
            </w:tcBorders>
            <w:shd w:val="clear" w:color="auto" w:fill="FFFFFF"/>
            <w:vAlign w:val="center"/>
          </w:tcPr>
          <w:p w14:paraId="0EEB383A" w14:textId="77777777" w:rsidR="00663918" w:rsidRDefault="001C64D2">
            <w:pPr>
              <w:pStyle w:val="Tabellcell"/>
              <w:jc w:val="center"/>
            </w:pPr>
            <w:r>
              <w:t>98,6%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0D8C84F" w14:textId="77777777" w:rsidR="00663918" w:rsidRDefault="001C64D2">
            <w:pPr>
              <w:pStyle w:val="Tabellcell"/>
              <w:jc w:val="center"/>
            </w:pPr>
            <w:r>
              <w:t>98,6%</w:t>
            </w:r>
          </w:p>
        </w:tc>
      </w:tr>
      <w:tr w:rsidR="00663918" w14:paraId="1BF7A968"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CD6E3B4" w14:textId="77777777" w:rsidR="00663918" w:rsidRDefault="001C64D2">
            <w:pPr>
              <w:pStyle w:val="Tabellcell"/>
              <w:spacing w:before="20"/>
              <w:jc w:val="center"/>
            </w:pPr>
            <w:r>
              <w:rPr>
                <w:noProof/>
              </w:rPr>
              <w:drawing>
                <wp:inline distT="0" distB="0" distL="0" distR="0" wp14:anchorId="096A4E9A" wp14:editId="4E560FC9">
                  <wp:extent cx="152400" cy="152400"/>
                  <wp:effectExtent l="0" t="0" r="0" b="0"/>
                  <wp:docPr id="155" name="R6862139864ae4acb"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862139864ae4acb"/>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5AEA5A0A" w14:textId="77777777" w:rsidR="00663918" w:rsidRDefault="001C64D2">
            <w:pPr>
              <w:pStyle w:val="Tabellcell"/>
            </w:pPr>
            <w:r>
              <w:t>Anställda andel kvinnor</w:t>
            </w:r>
          </w:p>
        </w:tc>
        <w:tc>
          <w:tcPr>
            <w:tcW w:w="1134" w:type="dxa"/>
            <w:tcBorders>
              <w:top w:val="single" w:sz="4" w:space="0" w:color="auto"/>
              <w:left w:val="nil"/>
              <w:bottom w:val="single" w:sz="4" w:space="0" w:color="auto"/>
              <w:right w:val="nil"/>
            </w:tcBorders>
            <w:shd w:val="clear" w:color="auto" w:fill="FFFFFF"/>
            <w:vAlign w:val="center"/>
          </w:tcPr>
          <w:p w14:paraId="6B8D0FF7" w14:textId="77777777" w:rsidR="00663918" w:rsidRDefault="001C64D2">
            <w:pPr>
              <w:pStyle w:val="Tabellcell"/>
              <w:jc w:val="center"/>
            </w:pPr>
            <w:r>
              <w:t>41,4%</w:t>
            </w:r>
          </w:p>
        </w:tc>
        <w:tc>
          <w:tcPr>
            <w:tcW w:w="1134" w:type="dxa"/>
            <w:tcBorders>
              <w:top w:val="single" w:sz="4" w:space="0" w:color="auto"/>
              <w:left w:val="nil"/>
              <w:bottom w:val="single" w:sz="4" w:space="0" w:color="auto"/>
              <w:right w:val="nil"/>
            </w:tcBorders>
            <w:shd w:val="clear" w:color="auto" w:fill="FFFFFF"/>
            <w:vAlign w:val="center"/>
          </w:tcPr>
          <w:p w14:paraId="1DAA6ADF" w14:textId="77777777" w:rsidR="00663918" w:rsidRDefault="001C64D2">
            <w:pPr>
              <w:pStyle w:val="Tabellcell"/>
              <w:jc w:val="center"/>
            </w:pPr>
            <w:r>
              <w:t>36,4%</w:t>
            </w:r>
          </w:p>
        </w:tc>
        <w:tc>
          <w:tcPr>
            <w:tcW w:w="1134" w:type="dxa"/>
            <w:tcBorders>
              <w:top w:val="single" w:sz="4" w:space="0" w:color="auto"/>
              <w:left w:val="nil"/>
              <w:bottom w:val="single" w:sz="4" w:space="0" w:color="auto"/>
              <w:right w:val="nil"/>
            </w:tcBorders>
            <w:shd w:val="clear" w:color="auto" w:fill="FFFFFF"/>
            <w:vAlign w:val="center"/>
          </w:tcPr>
          <w:p w14:paraId="2DD2B578" w14:textId="77777777" w:rsidR="00663918" w:rsidRDefault="001C64D2">
            <w:pPr>
              <w:pStyle w:val="Tabellcell"/>
              <w:jc w:val="center"/>
            </w:pPr>
            <w:r>
              <w:t>37,9%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78888E0" w14:textId="77777777" w:rsidR="00663918" w:rsidRDefault="001C64D2">
            <w:pPr>
              <w:pStyle w:val="Tabellcell"/>
              <w:jc w:val="center"/>
            </w:pPr>
            <w:r>
              <w:t>40,1%</w:t>
            </w:r>
          </w:p>
        </w:tc>
      </w:tr>
      <w:tr w:rsidR="00663918" w14:paraId="5C0DF8B7"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072ABED2" w14:textId="77777777" w:rsidR="00663918" w:rsidRDefault="001C64D2">
            <w:pPr>
              <w:pStyle w:val="Tabellcell"/>
              <w:spacing w:before="20"/>
              <w:jc w:val="center"/>
            </w:pPr>
            <w:r>
              <w:rPr>
                <w:noProof/>
              </w:rPr>
              <w:drawing>
                <wp:inline distT="0" distB="0" distL="0" distR="0" wp14:anchorId="56A86171" wp14:editId="14AF1A93">
                  <wp:extent cx="152400" cy="152400"/>
                  <wp:effectExtent l="0" t="0" r="0" b="0"/>
                  <wp:docPr id="156" name="Rcd0ccc449f3c467c"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d0ccc449f3c467c"/>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0DE72F12" w14:textId="77777777" w:rsidR="00663918" w:rsidRDefault="001C64D2">
            <w:pPr>
              <w:pStyle w:val="Tabellcell"/>
            </w:pPr>
            <w:r>
              <w:t>Anställda andel män</w:t>
            </w:r>
          </w:p>
        </w:tc>
        <w:tc>
          <w:tcPr>
            <w:tcW w:w="1134" w:type="dxa"/>
            <w:tcBorders>
              <w:top w:val="single" w:sz="4" w:space="0" w:color="auto"/>
              <w:left w:val="nil"/>
              <w:bottom w:val="single" w:sz="4" w:space="0" w:color="auto"/>
              <w:right w:val="nil"/>
            </w:tcBorders>
            <w:shd w:val="clear" w:color="auto" w:fill="FFFFFF"/>
            <w:vAlign w:val="center"/>
          </w:tcPr>
          <w:p w14:paraId="79058287" w14:textId="77777777" w:rsidR="00663918" w:rsidRDefault="001C64D2">
            <w:pPr>
              <w:pStyle w:val="Tabellcell"/>
              <w:jc w:val="center"/>
            </w:pPr>
            <w:r>
              <w:t>58,6%</w:t>
            </w:r>
          </w:p>
        </w:tc>
        <w:tc>
          <w:tcPr>
            <w:tcW w:w="1134" w:type="dxa"/>
            <w:tcBorders>
              <w:top w:val="single" w:sz="4" w:space="0" w:color="auto"/>
              <w:left w:val="nil"/>
              <w:bottom w:val="single" w:sz="4" w:space="0" w:color="auto"/>
              <w:right w:val="nil"/>
            </w:tcBorders>
            <w:shd w:val="clear" w:color="auto" w:fill="FFFFFF"/>
            <w:vAlign w:val="center"/>
          </w:tcPr>
          <w:p w14:paraId="636D6FB3" w14:textId="77777777" w:rsidR="00663918" w:rsidRDefault="001C64D2">
            <w:pPr>
              <w:pStyle w:val="Tabellcell"/>
              <w:jc w:val="center"/>
            </w:pPr>
            <w:r>
              <w:t>63,6%</w:t>
            </w:r>
          </w:p>
        </w:tc>
        <w:tc>
          <w:tcPr>
            <w:tcW w:w="1134" w:type="dxa"/>
            <w:tcBorders>
              <w:top w:val="single" w:sz="4" w:space="0" w:color="auto"/>
              <w:left w:val="nil"/>
              <w:bottom w:val="single" w:sz="4" w:space="0" w:color="auto"/>
              <w:right w:val="nil"/>
            </w:tcBorders>
            <w:shd w:val="clear" w:color="auto" w:fill="FFFFFF"/>
            <w:vAlign w:val="center"/>
          </w:tcPr>
          <w:p w14:paraId="78630D33" w14:textId="77777777" w:rsidR="00663918" w:rsidRDefault="001C64D2">
            <w:pPr>
              <w:pStyle w:val="Tabellcell"/>
              <w:jc w:val="center"/>
            </w:pPr>
            <w:r>
              <w:t>62,1%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FE624E" w14:textId="77777777" w:rsidR="00663918" w:rsidRDefault="001C64D2">
            <w:pPr>
              <w:pStyle w:val="Tabellcell"/>
              <w:jc w:val="center"/>
            </w:pPr>
            <w:r>
              <w:t>59,9%</w:t>
            </w:r>
          </w:p>
        </w:tc>
      </w:tr>
      <w:tr w:rsidR="00663918" w14:paraId="003F40C7"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F0B6F08" w14:textId="77777777" w:rsidR="00663918" w:rsidRDefault="001C64D2">
            <w:pPr>
              <w:pStyle w:val="Tabellcell"/>
              <w:spacing w:before="20"/>
              <w:jc w:val="center"/>
            </w:pPr>
            <w:r>
              <w:rPr>
                <w:noProof/>
              </w:rPr>
              <w:drawing>
                <wp:inline distT="0" distB="0" distL="0" distR="0" wp14:anchorId="1C9B29CF" wp14:editId="079FAAB7">
                  <wp:extent cx="152400" cy="152400"/>
                  <wp:effectExtent l="0" t="0" r="0" b="0"/>
                  <wp:docPr id="157" name="Rf23738774d0c48d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23738774d0c48dc"/>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14AF44A0" w14:textId="77777777" w:rsidR="00663918" w:rsidRDefault="001C64D2">
            <w:pPr>
              <w:pStyle w:val="Tabellcell"/>
            </w:pPr>
            <w:r>
              <w:t>Anställda genomsnittlig sysselsättningsgrad</w:t>
            </w:r>
          </w:p>
        </w:tc>
        <w:tc>
          <w:tcPr>
            <w:tcW w:w="1134" w:type="dxa"/>
            <w:tcBorders>
              <w:top w:val="single" w:sz="4" w:space="0" w:color="auto"/>
              <w:left w:val="nil"/>
              <w:bottom w:val="single" w:sz="4" w:space="0" w:color="auto"/>
              <w:right w:val="nil"/>
            </w:tcBorders>
            <w:shd w:val="clear" w:color="auto" w:fill="FFFFFF"/>
            <w:vAlign w:val="center"/>
          </w:tcPr>
          <w:p w14:paraId="22E862E0" w14:textId="77777777" w:rsidR="00663918" w:rsidRDefault="001C64D2">
            <w:pPr>
              <w:pStyle w:val="Tabellcell"/>
              <w:jc w:val="center"/>
            </w:pPr>
            <w:r>
              <w:t>99,3%</w:t>
            </w:r>
          </w:p>
        </w:tc>
        <w:tc>
          <w:tcPr>
            <w:tcW w:w="1134" w:type="dxa"/>
            <w:tcBorders>
              <w:top w:val="single" w:sz="4" w:space="0" w:color="auto"/>
              <w:left w:val="nil"/>
              <w:bottom w:val="single" w:sz="4" w:space="0" w:color="auto"/>
              <w:right w:val="nil"/>
            </w:tcBorders>
            <w:shd w:val="clear" w:color="auto" w:fill="FFFFFF"/>
            <w:vAlign w:val="center"/>
          </w:tcPr>
          <w:p w14:paraId="4826006B" w14:textId="77777777" w:rsidR="00663918" w:rsidRDefault="001C64D2">
            <w:pPr>
              <w:pStyle w:val="Tabellcell"/>
              <w:jc w:val="center"/>
            </w:pPr>
            <w:r>
              <w:t>99,3%</w:t>
            </w:r>
          </w:p>
        </w:tc>
        <w:tc>
          <w:tcPr>
            <w:tcW w:w="1134" w:type="dxa"/>
            <w:tcBorders>
              <w:top w:val="single" w:sz="4" w:space="0" w:color="auto"/>
              <w:left w:val="nil"/>
              <w:bottom w:val="single" w:sz="4" w:space="0" w:color="auto"/>
              <w:right w:val="nil"/>
            </w:tcBorders>
            <w:shd w:val="clear" w:color="auto" w:fill="FFFFFF"/>
            <w:vAlign w:val="center"/>
          </w:tcPr>
          <w:p w14:paraId="74EAE8ED" w14:textId="77777777" w:rsidR="00663918" w:rsidRDefault="001C64D2">
            <w:pPr>
              <w:pStyle w:val="Tabellcell"/>
              <w:jc w:val="center"/>
            </w:pPr>
            <w:r>
              <w:t>99,1%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F6C70D" w14:textId="77777777" w:rsidR="00663918" w:rsidRDefault="001C64D2">
            <w:pPr>
              <w:pStyle w:val="Tabellcell"/>
              <w:jc w:val="center"/>
            </w:pPr>
            <w:r>
              <w:t>99,4%</w:t>
            </w:r>
          </w:p>
        </w:tc>
      </w:tr>
      <w:tr w:rsidR="00663918" w14:paraId="45F13523"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5A4B9EF" w14:textId="77777777" w:rsidR="00663918" w:rsidRDefault="001C64D2">
            <w:pPr>
              <w:pStyle w:val="Tabellcell"/>
              <w:spacing w:before="20"/>
              <w:jc w:val="center"/>
            </w:pPr>
            <w:r>
              <w:rPr>
                <w:noProof/>
              </w:rPr>
              <w:drawing>
                <wp:inline distT="0" distB="0" distL="0" distR="0" wp14:anchorId="1364F105" wp14:editId="227F0BAF">
                  <wp:extent cx="152400" cy="152400"/>
                  <wp:effectExtent l="0" t="0" r="0" b="0"/>
                  <wp:docPr id="158" name="Rc68c44ceac714fe7"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68c44ceac714fe7"/>
                          <pic:cNvPicPr/>
                        </pic:nvPicPr>
                        <pic:blipFill>
                          <a:blip r:embed="rId18"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6B7DBCAC" w14:textId="77777777" w:rsidR="00663918" w:rsidRDefault="001C64D2">
            <w:pPr>
              <w:pStyle w:val="Tabellcell"/>
            </w:pPr>
            <w:r>
              <w:t>Anställda totalt</w:t>
            </w:r>
          </w:p>
        </w:tc>
        <w:tc>
          <w:tcPr>
            <w:tcW w:w="1134" w:type="dxa"/>
            <w:tcBorders>
              <w:top w:val="single" w:sz="4" w:space="0" w:color="auto"/>
              <w:left w:val="nil"/>
              <w:bottom w:val="single" w:sz="4" w:space="0" w:color="auto"/>
              <w:right w:val="nil"/>
            </w:tcBorders>
            <w:shd w:val="clear" w:color="auto" w:fill="FFFFFF"/>
            <w:vAlign w:val="center"/>
          </w:tcPr>
          <w:p w14:paraId="51BBF931" w14:textId="77777777" w:rsidR="00663918" w:rsidRDefault="001C64D2">
            <w:pPr>
              <w:pStyle w:val="Tabellcell"/>
              <w:jc w:val="center"/>
            </w:pPr>
            <w:r>
              <w:t>174</w:t>
            </w:r>
          </w:p>
        </w:tc>
        <w:tc>
          <w:tcPr>
            <w:tcW w:w="1134" w:type="dxa"/>
            <w:tcBorders>
              <w:top w:val="single" w:sz="4" w:space="0" w:color="auto"/>
              <w:left w:val="nil"/>
              <w:bottom w:val="single" w:sz="4" w:space="0" w:color="auto"/>
              <w:right w:val="nil"/>
            </w:tcBorders>
            <w:shd w:val="clear" w:color="auto" w:fill="FFFFFF"/>
            <w:vAlign w:val="center"/>
          </w:tcPr>
          <w:p w14:paraId="3353AFA2" w14:textId="77777777" w:rsidR="00663918" w:rsidRDefault="001C64D2">
            <w:pPr>
              <w:pStyle w:val="Tabellcell"/>
              <w:jc w:val="center"/>
            </w:pPr>
            <w:r>
              <w:t>220</w:t>
            </w:r>
          </w:p>
        </w:tc>
        <w:tc>
          <w:tcPr>
            <w:tcW w:w="1134" w:type="dxa"/>
            <w:tcBorders>
              <w:top w:val="single" w:sz="4" w:space="0" w:color="auto"/>
              <w:left w:val="nil"/>
              <w:bottom w:val="single" w:sz="4" w:space="0" w:color="auto"/>
              <w:right w:val="nil"/>
            </w:tcBorders>
            <w:shd w:val="clear" w:color="auto" w:fill="FFFFFF"/>
            <w:vAlign w:val="center"/>
          </w:tcPr>
          <w:p w14:paraId="2C85A3BB" w14:textId="77777777" w:rsidR="00663918" w:rsidRDefault="001C64D2">
            <w:pPr>
              <w:pStyle w:val="Tabellcell"/>
              <w:jc w:val="center"/>
            </w:pPr>
            <w:r>
              <w:t>246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E71A85" w14:textId="77777777" w:rsidR="00663918" w:rsidRDefault="001C64D2">
            <w:pPr>
              <w:pStyle w:val="Tabellcell"/>
              <w:jc w:val="center"/>
            </w:pPr>
            <w:r>
              <w:t>252</w:t>
            </w:r>
          </w:p>
        </w:tc>
      </w:tr>
      <w:tr w:rsidR="00663918" w14:paraId="5E9208D7"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1904ADE" w14:textId="77777777" w:rsidR="00663918" w:rsidRDefault="001C64D2">
            <w:pPr>
              <w:pStyle w:val="Tabellcell"/>
              <w:spacing w:before="20"/>
              <w:jc w:val="center"/>
            </w:pPr>
            <w:r>
              <w:rPr>
                <w:noProof/>
              </w:rPr>
              <w:drawing>
                <wp:inline distT="0" distB="0" distL="0" distR="0" wp14:anchorId="7EEFFB42" wp14:editId="57870624">
                  <wp:extent cx="152400" cy="152400"/>
                  <wp:effectExtent l="0" t="0" r="0" b="0"/>
                  <wp:docPr id="159" name="R26ac02e9c877447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6ac02e9c8774473"/>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2795079C" w14:textId="77777777" w:rsidR="00663918" w:rsidRDefault="001C64D2">
            <w:pPr>
              <w:pStyle w:val="Tabellcell"/>
            </w:pPr>
            <w:r>
              <w:t>Antal medarbetare per chef</w:t>
            </w:r>
          </w:p>
        </w:tc>
        <w:tc>
          <w:tcPr>
            <w:tcW w:w="1134" w:type="dxa"/>
            <w:tcBorders>
              <w:top w:val="single" w:sz="4" w:space="0" w:color="auto"/>
              <w:left w:val="nil"/>
              <w:bottom w:val="single" w:sz="4" w:space="0" w:color="auto"/>
              <w:right w:val="nil"/>
            </w:tcBorders>
            <w:shd w:val="clear" w:color="auto" w:fill="FFFFFF"/>
            <w:vAlign w:val="center"/>
          </w:tcPr>
          <w:p w14:paraId="1B51A0CC" w14:textId="77777777" w:rsidR="00663918" w:rsidRDefault="001C64D2">
            <w:pPr>
              <w:pStyle w:val="Tabellcell"/>
              <w:jc w:val="center"/>
            </w:pPr>
            <w:r>
              <w:t>11,4</w:t>
            </w:r>
          </w:p>
        </w:tc>
        <w:tc>
          <w:tcPr>
            <w:tcW w:w="1134" w:type="dxa"/>
            <w:tcBorders>
              <w:top w:val="single" w:sz="4" w:space="0" w:color="auto"/>
              <w:left w:val="nil"/>
              <w:bottom w:val="single" w:sz="4" w:space="0" w:color="auto"/>
              <w:right w:val="nil"/>
            </w:tcBorders>
            <w:shd w:val="clear" w:color="auto" w:fill="FFFFFF"/>
            <w:vAlign w:val="center"/>
          </w:tcPr>
          <w:p w14:paraId="259283A2" w14:textId="77777777" w:rsidR="00663918" w:rsidRDefault="001C64D2">
            <w:pPr>
              <w:pStyle w:val="Tabellcell"/>
              <w:jc w:val="center"/>
            </w:pPr>
            <w:r>
              <w:t>13,7</w:t>
            </w:r>
          </w:p>
        </w:tc>
        <w:tc>
          <w:tcPr>
            <w:tcW w:w="1134" w:type="dxa"/>
            <w:tcBorders>
              <w:top w:val="single" w:sz="4" w:space="0" w:color="auto"/>
              <w:left w:val="nil"/>
              <w:bottom w:val="single" w:sz="4" w:space="0" w:color="auto"/>
              <w:right w:val="nil"/>
            </w:tcBorders>
            <w:shd w:val="clear" w:color="auto" w:fill="FFFFFF"/>
            <w:vAlign w:val="center"/>
          </w:tcPr>
          <w:p w14:paraId="00D0A94F" w14:textId="77777777" w:rsidR="00663918" w:rsidRDefault="001C64D2">
            <w:pPr>
              <w:pStyle w:val="Tabellcell"/>
              <w:jc w:val="center"/>
            </w:pPr>
            <w:r>
              <w:t>11,2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FBEBCD" w14:textId="77777777" w:rsidR="00663918" w:rsidRDefault="001C64D2">
            <w:pPr>
              <w:pStyle w:val="Tabellcell"/>
              <w:jc w:val="center"/>
            </w:pPr>
            <w:r>
              <w:t>11,6</w:t>
            </w:r>
          </w:p>
        </w:tc>
      </w:tr>
      <w:tr w:rsidR="00663918" w14:paraId="3E047A53"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369FE98" w14:textId="77777777" w:rsidR="00663918" w:rsidRDefault="001C64D2">
            <w:pPr>
              <w:pStyle w:val="Tabellcell"/>
              <w:spacing w:before="20"/>
              <w:jc w:val="center"/>
            </w:pPr>
            <w:r>
              <w:rPr>
                <w:noProof/>
              </w:rPr>
              <w:drawing>
                <wp:inline distT="0" distB="0" distL="0" distR="0" wp14:anchorId="720373F5" wp14:editId="098478E4">
                  <wp:extent cx="152400" cy="152400"/>
                  <wp:effectExtent l="0" t="0" r="0" b="0"/>
                  <wp:docPr id="160" name="Rd25f41c3443e498b"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25f41c3443e498b"/>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3458C292" w14:textId="77777777" w:rsidR="00663918" w:rsidRDefault="001C64D2">
            <w:pPr>
              <w:pStyle w:val="Tabellcell"/>
            </w:pPr>
            <w:r>
              <w:t>Antal medarbetare per enhetschef</w:t>
            </w:r>
          </w:p>
        </w:tc>
        <w:tc>
          <w:tcPr>
            <w:tcW w:w="1134" w:type="dxa"/>
            <w:tcBorders>
              <w:top w:val="single" w:sz="4" w:space="0" w:color="auto"/>
              <w:left w:val="nil"/>
              <w:bottom w:val="single" w:sz="4" w:space="0" w:color="auto"/>
              <w:right w:val="nil"/>
            </w:tcBorders>
            <w:shd w:val="clear" w:color="auto" w:fill="FFFFFF"/>
            <w:vAlign w:val="center"/>
          </w:tcPr>
          <w:p w14:paraId="4C2D1B1A" w14:textId="77777777" w:rsidR="00663918" w:rsidRDefault="001C64D2">
            <w:pPr>
              <w:pStyle w:val="Tabellcell"/>
              <w:jc w:val="center"/>
            </w:pPr>
            <w:r>
              <w:t>16</w:t>
            </w:r>
          </w:p>
        </w:tc>
        <w:tc>
          <w:tcPr>
            <w:tcW w:w="1134" w:type="dxa"/>
            <w:tcBorders>
              <w:top w:val="single" w:sz="4" w:space="0" w:color="auto"/>
              <w:left w:val="nil"/>
              <w:bottom w:val="single" w:sz="4" w:space="0" w:color="auto"/>
              <w:right w:val="nil"/>
            </w:tcBorders>
            <w:shd w:val="clear" w:color="auto" w:fill="FFFFFF"/>
            <w:vAlign w:val="center"/>
          </w:tcPr>
          <w:p w14:paraId="797599E5" w14:textId="77777777" w:rsidR="00663918" w:rsidRDefault="001C64D2">
            <w:pPr>
              <w:pStyle w:val="Tabellcell"/>
              <w:jc w:val="center"/>
            </w:pPr>
            <w:r>
              <w:t>18,6</w:t>
            </w:r>
          </w:p>
        </w:tc>
        <w:tc>
          <w:tcPr>
            <w:tcW w:w="1134" w:type="dxa"/>
            <w:tcBorders>
              <w:top w:val="single" w:sz="4" w:space="0" w:color="auto"/>
              <w:left w:val="nil"/>
              <w:bottom w:val="single" w:sz="4" w:space="0" w:color="auto"/>
              <w:right w:val="nil"/>
            </w:tcBorders>
            <w:shd w:val="clear" w:color="auto" w:fill="FFFFFF"/>
            <w:vAlign w:val="center"/>
          </w:tcPr>
          <w:p w14:paraId="2F9DE426" w14:textId="77777777" w:rsidR="00663918" w:rsidRDefault="001C64D2">
            <w:pPr>
              <w:pStyle w:val="Tabellcell"/>
              <w:jc w:val="center"/>
            </w:pPr>
            <w:r>
              <w:t>15,9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7464651" w14:textId="77777777" w:rsidR="00663918" w:rsidRDefault="001C64D2">
            <w:pPr>
              <w:pStyle w:val="Tabellcell"/>
              <w:jc w:val="center"/>
            </w:pPr>
            <w:r>
              <w:t>15,5</w:t>
            </w:r>
          </w:p>
        </w:tc>
      </w:tr>
      <w:tr w:rsidR="00663918" w14:paraId="42B5BB87"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CD5A761" w14:textId="77777777" w:rsidR="00663918" w:rsidRDefault="001C64D2">
            <w:pPr>
              <w:pStyle w:val="Tabellcell"/>
              <w:spacing w:before="20"/>
              <w:jc w:val="center"/>
            </w:pPr>
            <w:r>
              <w:rPr>
                <w:noProof/>
              </w:rPr>
              <w:drawing>
                <wp:inline distT="0" distB="0" distL="0" distR="0" wp14:anchorId="3A1E721C" wp14:editId="3D0C6740">
                  <wp:extent cx="152400" cy="152400"/>
                  <wp:effectExtent l="0" t="0" r="0" b="0"/>
                  <wp:docPr id="161" name="R8577eb570a5e40e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577eb570a5e40e9"/>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3B831D4A" w14:textId="77777777" w:rsidR="00663918" w:rsidRDefault="001C64D2">
            <w:pPr>
              <w:pStyle w:val="Tabellcell"/>
            </w:pPr>
            <w:r>
              <w:t>Medarbetare 30 - 39 år</w:t>
            </w:r>
          </w:p>
        </w:tc>
        <w:tc>
          <w:tcPr>
            <w:tcW w:w="1134" w:type="dxa"/>
            <w:tcBorders>
              <w:top w:val="single" w:sz="4" w:space="0" w:color="auto"/>
              <w:left w:val="nil"/>
              <w:bottom w:val="single" w:sz="4" w:space="0" w:color="auto"/>
              <w:right w:val="nil"/>
            </w:tcBorders>
            <w:shd w:val="clear" w:color="auto" w:fill="FFFFFF"/>
            <w:vAlign w:val="center"/>
          </w:tcPr>
          <w:p w14:paraId="30076CB0" w14:textId="77777777" w:rsidR="00663918" w:rsidRDefault="001C64D2">
            <w:pPr>
              <w:pStyle w:val="Tabellcell"/>
              <w:jc w:val="center"/>
            </w:pPr>
            <w:r>
              <w:t>22,4%</w:t>
            </w:r>
          </w:p>
        </w:tc>
        <w:tc>
          <w:tcPr>
            <w:tcW w:w="1134" w:type="dxa"/>
            <w:tcBorders>
              <w:top w:val="single" w:sz="4" w:space="0" w:color="auto"/>
              <w:left w:val="nil"/>
              <w:bottom w:val="single" w:sz="4" w:space="0" w:color="auto"/>
              <w:right w:val="nil"/>
            </w:tcBorders>
            <w:shd w:val="clear" w:color="auto" w:fill="FFFFFF"/>
            <w:vAlign w:val="center"/>
          </w:tcPr>
          <w:p w14:paraId="27E15662" w14:textId="77777777" w:rsidR="00663918" w:rsidRDefault="001C64D2">
            <w:pPr>
              <w:pStyle w:val="Tabellcell"/>
              <w:jc w:val="center"/>
            </w:pPr>
            <w:r>
              <w:t>19,6%</w:t>
            </w:r>
          </w:p>
        </w:tc>
        <w:tc>
          <w:tcPr>
            <w:tcW w:w="1134" w:type="dxa"/>
            <w:tcBorders>
              <w:top w:val="single" w:sz="4" w:space="0" w:color="auto"/>
              <w:left w:val="nil"/>
              <w:bottom w:val="single" w:sz="4" w:space="0" w:color="auto"/>
              <w:right w:val="nil"/>
            </w:tcBorders>
            <w:shd w:val="clear" w:color="auto" w:fill="FFFFFF"/>
            <w:vAlign w:val="center"/>
          </w:tcPr>
          <w:p w14:paraId="0ABBBB28" w14:textId="77777777" w:rsidR="00663918" w:rsidRDefault="001C64D2">
            <w:pPr>
              <w:pStyle w:val="Tabellcell"/>
              <w:jc w:val="center"/>
            </w:pPr>
            <w:r>
              <w:t>21%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F07A0EE" w14:textId="77777777" w:rsidR="00663918" w:rsidRDefault="001C64D2">
            <w:pPr>
              <w:pStyle w:val="Tabellcell"/>
              <w:jc w:val="center"/>
            </w:pPr>
            <w:r>
              <w:t>20,2%</w:t>
            </w:r>
          </w:p>
        </w:tc>
      </w:tr>
      <w:tr w:rsidR="00663918" w14:paraId="479E714A"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0E8078E" w14:textId="77777777" w:rsidR="00663918" w:rsidRDefault="001C64D2">
            <w:pPr>
              <w:pStyle w:val="Tabellcell"/>
              <w:spacing w:before="20"/>
              <w:jc w:val="center"/>
            </w:pPr>
            <w:r>
              <w:rPr>
                <w:noProof/>
              </w:rPr>
              <w:drawing>
                <wp:inline distT="0" distB="0" distL="0" distR="0" wp14:anchorId="1FE1DC3E" wp14:editId="36CAEFC5">
                  <wp:extent cx="152400" cy="152400"/>
                  <wp:effectExtent l="0" t="0" r="0" b="0"/>
                  <wp:docPr id="162" name="R8238275460be4b71"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238275460be4b71"/>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7076A06F" w14:textId="77777777" w:rsidR="00663918" w:rsidRDefault="001C64D2">
            <w:pPr>
              <w:pStyle w:val="Tabellcell"/>
            </w:pPr>
            <w:r>
              <w:t>Medarbetare 40 - 49 år</w:t>
            </w:r>
          </w:p>
        </w:tc>
        <w:tc>
          <w:tcPr>
            <w:tcW w:w="1134" w:type="dxa"/>
            <w:tcBorders>
              <w:top w:val="single" w:sz="4" w:space="0" w:color="auto"/>
              <w:left w:val="nil"/>
              <w:bottom w:val="single" w:sz="4" w:space="0" w:color="auto"/>
              <w:right w:val="nil"/>
            </w:tcBorders>
            <w:shd w:val="clear" w:color="auto" w:fill="FFFFFF"/>
            <w:vAlign w:val="center"/>
          </w:tcPr>
          <w:p w14:paraId="11F5B7F7" w14:textId="77777777" w:rsidR="00663918" w:rsidRDefault="001C64D2">
            <w:pPr>
              <w:pStyle w:val="Tabellcell"/>
              <w:jc w:val="center"/>
            </w:pPr>
            <w:r>
              <w:t>26,4%</w:t>
            </w:r>
          </w:p>
        </w:tc>
        <w:tc>
          <w:tcPr>
            <w:tcW w:w="1134" w:type="dxa"/>
            <w:tcBorders>
              <w:top w:val="single" w:sz="4" w:space="0" w:color="auto"/>
              <w:left w:val="nil"/>
              <w:bottom w:val="single" w:sz="4" w:space="0" w:color="auto"/>
              <w:right w:val="nil"/>
            </w:tcBorders>
            <w:shd w:val="clear" w:color="auto" w:fill="FFFFFF"/>
            <w:vAlign w:val="center"/>
          </w:tcPr>
          <w:p w14:paraId="1A9F391A" w14:textId="77777777" w:rsidR="00663918" w:rsidRDefault="001C64D2">
            <w:pPr>
              <w:pStyle w:val="Tabellcell"/>
              <w:jc w:val="center"/>
            </w:pPr>
            <w:r>
              <w:t>27,3%</w:t>
            </w:r>
          </w:p>
        </w:tc>
        <w:tc>
          <w:tcPr>
            <w:tcW w:w="1134" w:type="dxa"/>
            <w:tcBorders>
              <w:top w:val="single" w:sz="4" w:space="0" w:color="auto"/>
              <w:left w:val="nil"/>
              <w:bottom w:val="single" w:sz="4" w:space="0" w:color="auto"/>
              <w:right w:val="nil"/>
            </w:tcBorders>
            <w:shd w:val="clear" w:color="auto" w:fill="FFFFFF"/>
            <w:vAlign w:val="center"/>
          </w:tcPr>
          <w:p w14:paraId="695E6107" w14:textId="77777777" w:rsidR="00663918" w:rsidRDefault="001C64D2">
            <w:pPr>
              <w:pStyle w:val="Tabellcell"/>
              <w:jc w:val="center"/>
            </w:pPr>
            <w:r>
              <w:t>24,7%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4BD276D" w14:textId="77777777" w:rsidR="00663918" w:rsidRDefault="001C64D2">
            <w:pPr>
              <w:pStyle w:val="Tabellcell"/>
              <w:jc w:val="center"/>
            </w:pPr>
            <w:r>
              <w:t>27,8%</w:t>
            </w:r>
          </w:p>
        </w:tc>
      </w:tr>
      <w:tr w:rsidR="00663918" w14:paraId="2D832E24"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46D04EB" w14:textId="77777777" w:rsidR="00663918" w:rsidRDefault="001C64D2">
            <w:pPr>
              <w:pStyle w:val="Tabellcell"/>
              <w:spacing w:before="20"/>
              <w:jc w:val="center"/>
            </w:pPr>
            <w:r>
              <w:rPr>
                <w:noProof/>
              </w:rPr>
              <w:drawing>
                <wp:inline distT="0" distB="0" distL="0" distR="0" wp14:anchorId="225D29B7" wp14:editId="6B162074">
                  <wp:extent cx="152400" cy="152400"/>
                  <wp:effectExtent l="0" t="0" r="0" b="0"/>
                  <wp:docPr id="163" name="R8678de2c67bd416a"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678de2c67bd416a"/>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05626778" w14:textId="77777777" w:rsidR="00663918" w:rsidRDefault="001C64D2">
            <w:pPr>
              <w:pStyle w:val="Tabellcell"/>
            </w:pPr>
            <w:r>
              <w:t>Medarbetare 50 - 59 år</w:t>
            </w:r>
          </w:p>
        </w:tc>
        <w:tc>
          <w:tcPr>
            <w:tcW w:w="1134" w:type="dxa"/>
            <w:tcBorders>
              <w:top w:val="single" w:sz="4" w:space="0" w:color="auto"/>
              <w:left w:val="nil"/>
              <w:bottom w:val="single" w:sz="4" w:space="0" w:color="auto"/>
              <w:right w:val="nil"/>
            </w:tcBorders>
            <w:shd w:val="clear" w:color="auto" w:fill="FFFFFF"/>
            <w:vAlign w:val="center"/>
          </w:tcPr>
          <w:p w14:paraId="2B280DA2" w14:textId="77777777" w:rsidR="00663918" w:rsidRDefault="001C64D2">
            <w:pPr>
              <w:pStyle w:val="Tabellcell"/>
              <w:jc w:val="center"/>
            </w:pPr>
            <w:r>
              <w:t>27%</w:t>
            </w:r>
          </w:p>
        </w:tc>
        <w:tc>
          <w:tcPr>
            <w:tcW w:w="1134" w:type="dxa"/>
            <w:tcBorders>
              <w:top w:val="single" w:sz="4" w:space="0" w:color="auto"/>
              <w:left w:val="nil"/>
              <w:bottom w:val="single" w:sz="4" w:space="0" w:color="auto"/>
              <w:right w:val="nil"/>
            </w:tcBorders>
            <w:shd w:val="clear" w:color="auto" w:fill="FFFFFF"/>
            <w:vAlign w:val="center"/>
          </w:tcPr>
          <w:p w14:paraId="3A9FCBAE" w14:textId="77777777" w:rsidR="00663918" w:rsidRDefault="001C64D2">
            <w:pPr>
              <w:pStyle w:val="Tabellcell"/>
              <w:jc w:val="center"/>
            </w:pPr>
            <w:r>
              <w:t>27,3%</w:t>
            </w:r>
          </w:p>
        </w:tc>
        <w:tc>
          <w:tcPr>
            <w:tcW w:w="1134" w:type="dxa"/>
            <w:tcBorders>
              <w:top w:val="single" w:sz="4" w:space="0" w:color="auto"/>
              <w:left w:val="nil"/>
              <w:bottom w:val="single" w:sz="4" w:space="0" w:color="auto"/>
              <w:right w:val="nil"/>
            </w:tcBorders>
            <w:shd w:val="clear" w:color="auto" w:fill="FFFFFF"/>
            <w:vAlign w:val="center"/>
          </w:tcPr>
          <w:p w14:paraId="1F55A529" w14:textId="77777777" w:rsidR="00663918" w:rsidRDefault="001C64D2">
            <w:pPr>
              <w:pStyle w:val="Tabellcell"/>
              <w:jc w:val="center"/>
            </w:pPr>
            <w:r>
              <w:t>29,2%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3ADCC4B" w14:textId="77777777" w:rsidR="00663918" w:rsidRDefault="001C64D2">
            <w:pPr>
              <w:pStyle w:val="Tabellcell"/>
              <w:jc w:val="center"/>
            </w:pPr>
            <w:r>
              <w:t>27,4%</w:t>
            </w:r>
          </w:p>
        </w:tc>
      </w:tr>
      <w:tr w:rsidR="00663918" w14:paraId="4CDF0BBB"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C8DED34" w14:textId="77777777" w:rsidR="00663918" w:rsidRDefault="001C64D2">
            <w:pPr>
              <w:pStyle w:val="Tabellcell"/>
              <w:spacing w:before="20"/>
              <w:jc w:val="center"/>
            </w:pPr>
            <w:r>
              <w:rPr>
                <w:noProof/>
              </w:rPr>
              <w:drawing>
                <wp:inline distT="0" distB="0" distL="0" distR="0" wp14:anchorId="4AE7ED36" wp14:editId="3E842030">
                  <wp:extent cx="152400" cy="152400"/>
                  <wp:effectExtent l="0" t="0" r="0" b="0"/>
                  <wp:docPr id="164" name="Rf80023aceab44cfe"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80023aceab44cfe"/>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0BD19A5E" w14:textId="77777777" w:rsidR="00663918" w:rsidRDefault="001C64D2">
            <w:pPr>
              <w:pStyle w:val="Tabellcell"/>
            </w:pPr>
            <w:r>
              <w:t>Medarbetare 60 år och äldre</w:t>
            </w:r>
          </w:p>
        </w:tc>
        <w:tc>
          <w:tcPr>
            <w:tcW w:w="1134" w:type="dxa"/>
            <w:tcBorders>
              <w:top w:val="single" w:sz="4" w:space="0" w:color="auto"/>
              <w:left w:val="nil"/>
              <w:bottom w:val="single" w:sz="4" w:space="0" w:color="auto"/>
              <w:right w:val="nil"/>
            </w:tcBorders>
            <w:shd w:val="clear" w:color="auto" w:fill="FFFFFF"/>
            <w:vAlign w:val="center"/>
          </w:tcPr>
          <w:p w14:paraId="031BBDA7" w14:textId="77777777" w:rsidR="00663918" w:rsidRDefault="001C64D2">
            <w:pPr>
              <w:pStyle w:val="Tabellcell"/>
              <w:jc w:val="center"/>
            </w:pPr>
            <w:r>
              <w:t>16,1%</w:t>
            </w:r>
          </w:p>
        </w:tc>
        <w:tc>
          <w:tcPr>
            <w:tcW w:w="1134" w:type="dxa"/>
            <w:tcBorders>
              <w:top w:val="single" w:sz="4" w:space="0" w:color="auto"/>
              <w:left w:val="nil"/>
              <w:bottom w:val="single" w:sz="4" w:space="0" w:color="auto"/>
              <w:right w:val="nil"/>
            </w:tcBorders>
            <w:shd w:val="clear" w:color="auto" w:fill="FFFFFF"/>
            <w:vAlign w:val="center"/>
          </w:tcPr>
          <w:p w14:paraId="5A47574E" w14:textId="77777777" w:rsidR="00663918" w:rsidRDefault="001C64D2">
            <w:pPr>
              <w:pStyle w:val="Tabellcell"/>
              <w:jc w:val="center"/>
            </w:pPr>
            <w:r>
              <w:t>17,3%</w:t>
            </w:r>
          </w:p>
        </w:tc>
        <w:tc>
          <w:tcPr>
            <w:tcW w:w="1134" w:type="dxa"/>
            <w:tcBorders>
              <w:top w:val="single" w:sz="4" w:space="0" w:color="auto"/>
              <w:left w:val="nil"/>
              <w:bottom w:val="single" w:sz="4" w:space="0" w:color="auto"/>
              <w:right w:val="nil"/>
            </w:tcBorders>
            <w:shd w:val="clear" w:color="auto" w:fill="FFFFFF"/>
            <w:vAlign w:val="center"/>
          </w:tcPr>
          <w:p w14:paraId="7DED288C" w14:textId="77777777" w:rsidR="00663918" w:rsidRDefault="001C64D2">
            <w:pPr>
              <w:pStyle w:val="Tabellcell"/>
              <w:jc w:val="center"/>
            </w:pPr>
            <w:r>
              <w:t>17,7%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E397235" w14:textId="77777777" w:rsidR="00663918" w:rsidRDefault="001C64D2">
            <w:pPr>
              <w:pStyle w:val="Tabellcell"/>
              <w:jc w:val="center"/>
            </w:pPr>
            <w:r>
              <w:t>16,7%</w:t>
            </w:r>
          </w:p>
        </w:tc>
      </w:tr>
      <w:tr w:rsidR="00663918" w14:paraId="021B7CB7"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3D1F2C8" w14:textId="77777777" w:rsidR="00663918" w:rsidRDefault="001C64D2">
            <w:pPr>
              <w:pStyle w:val="Tabellcell"/>
              <w:spacing w:before="20"/>
              <w:jc w:val="center"/>
            </w:pPr>
            <w:r>
              <w:rPr>
                <w:noProof/>
              </w:rPr>
              <w:drawing>
                <wp:inline distT="0" distB="0" distL="0" distR="0" wp14:anchorId="6DD396AB" wp14:editId="69481807">
                  <wp:extent cx="152400" cy="152400"/>
                  <wp:effectExtent l="0" t="0" r="0" b="0"/>
                  <wp:docPr id="165" name="R2913bba231654863"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913bba231654863"/>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485BA112" w14:textId="77777777" w:rsidR="00663918" w:rsidRDefault="001C64D2">
            <w:pPr>
              <w:pStyle w:val="Tabellcell"/>
            </w:pPr>
            <w:r>
              <w:t>Medarbetare yngre än 30 år</w:t>
            </w:r>
          </w:p>
        </w:tc>
        <w:tc>
          <w:tcPr>
            <w:tcW w:w="1134" w:type="dxa"/>
            <w:tcBorders>
              <w:top w:val="single" w:sz="4" w:space="0" w:color="auto"/>
              <w:left w:val="nil"/>
              <w:bottom w:val="single" w:sz="4" w:space="0" w:color="auto"/>
              <w:right w:val="nil"/>
            </w:tcBorders>
            <w:shd w:val="clear" w:color="auto" w:fill="FFFFFF"/>
            <w:vAlign w:val="center"/>
          </w:tcPr>
          <w:p w14:paraId="7E3F1523" w14:textId="77777777" w:rsidR="00663918" w:rsidRDefault="001C64D2">
            <w:pPr>
              <w:pStyle w:val="Tabellcell"/>
              <w:jc w:val="center"/>
            </w:pPr>
            <w:r>
              <w:t>8,05%</w:t>
            </w:r>
          </w:p>
        </w:tc>
        <w:tc>
          <w:tcPr>
            <w:tcW w:w="1134" w:type="dxa"/>
            <w:tcBorders>
              <w:top w:val="single" w:sz="4" w:space="0" w:color="auto"/>
              <w:left w:val="nil"/>
              <w:bottom w:val="single" w:sz="4" w:space="0" w:color="auto"/>
              <w:right w:val="nil"/>
            </w:tcBorders>
            <w:shd w:val="clear" w:color="auto" w:fill="FFFFFF"/>
            <w:vAlign w:val="center"/>
          </w:tcPr>
          <w:p w14:paraId="551AEB9B" w14:textId="77777777" w:rsidR="00663918" w:rsidRDefault="001C64D2">
            <w:pPr>
              <w:pStyle w:val="Tabellcell"/>
              <w:jc w:val="center"/>
            </w:pPr>
            <w:r>
              <w:t>8,6%</w:t>
            </w:r>
          </w:p>
        </w:tc>
        <w:tc>
          <w:tcPr>
            <w:tcW w:w="1134" w:type="dxa"/>
            <w:tcBorders>
              <w:top w:val="single" w:sz="4" w:space="0" w:color="auto"/>
              <w:left w:val="nil"/>
              <w:bottom w:val="single" w:sz="4" w:space="0" w:color="auto"/>
              <w:right w:val="nil"/>
            </w:tcBorders>
            <w:shd w:val="clear" w:color="auto" w:fill="FFFFFF"/>
            <w:vAlign w:val="center"/>
          </w:tcPr>
          <w:p w14:paraId="04CD77F2" w14:textId="77777777" w:rsidR="00663918" w:rsidRDefault="001C64D2">
            <w:pPr>
              <w:pStyle w:val="Tabellcell"/>
              <w:jc w:val="center"/>
            </w:pPr>
            <w:r>
              <w:t>7,4%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97F4233" w14:textId="77777777" w:rsidR="00663918" w:rsidRDefault="001C64D2">
            <w:pPr>
              <w:pStyle w:val="Tabellcell"/>
              <w:jc w:val="center"/>
            </w:pPr>
            <w:r>
              <w:t>7,9%</w:t>
            </w:r>
          </w:p>
        </w:tc>
      </w:tr>
      <w:tr w:rsidR="00663918" w14:paraId="31C862CF"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38C3851" w14:textId="77777777" w:rsidR="00663918" w:rsidRDefault="001C64D2">
            <w:pPr>
              <w:pStyle w:val="Tabellcell"/>
              <w:spacing w:before="20"/>
              <w:jc w:val="center"/>
            </w:pPr>
            <w:r>
              <w:rPr>
                <w:noProof/>
              </w:rPr>
              <w:drawing>
                <wp:inline distT="0" distB="0" distL="0" distR="0" wp14:anchorId="0DCEB2C4" wp14:editId="4DACC419">
                  <wp:extent cx="152400" cy="152400"/>
                  <wp:effectExtent l="0" t="0" r="0" b="0"/>
                  <wp:docPr id="166" name="R2b747d0e06144c0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b747d0e06144c02"/>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65597256" w14:textId="77777777" w:rsidR="00663918" w:rsidRDefault="001C64D2">
            <w:pPr>
              <w:pStyle w:val="Tabellcell"/>
            </w:pPr>
            <w:r>
              <w:t>Medelålder</w:t>
            </w:r>
          </w:p>
        </w:tc>
        <w:tc>
          <w:tcPr>
            <w:tcW w:w="1134" w:type="dxa"/>
            <w:tcBorders>
              <w:top w:val="single" w:sz="4" w:space="0" w:color="auto"/>
              <w:left w:val="nil"/>
              <w:bottom w:val="single" w:sz="4" w:space="0" w:color="auto"/>
              <w:right w:val="nil"/>
            </w:tcBorders>
            <w:shd w:val="clear" w:color="auto" w:fill="FFFFFF"/>
            <w:vAlign w:val="center"/>
          </w:tcPr>
          <w:p w14:paraId="33844833"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74D2A923"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50AF9109" w14:textId="77777777" w:rsidR="00663918" w:rsidRDefault="001C64D2">
            <w:pPr>
              <w:pStyle w:val="Tabellcell"/>
              <w:jc w:val="center"/>
            </w:pPr>
            <w:r>
              <w:t>47</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A5BE0B4" w14:textId="77777777" w:rsidR="00663918" w:rsidRDefault="001C64D2">
            <w:pPr>
              <w:pStyle w:val="Tabellcell"/>
              <w:jc w:val="center"/>
            </w:pPr>
            <w:r>
              <w:t>47</w:t>
            </w:r>
          </w:p>
        </w:tc>
      </w:tr>
      <w:tr w:rsidR="00663918" w14:paraId="7AF8B376" w14:textId="77777777">
        <w:tc>
          <w:tcPr>
            <w:tcW w:w="567"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F837E21" w14:textId="77777777" w:rsidR="00663918" w:rsidRDefault="001C64D2">
            <w:pPr>
              <w:pStyle w:val="Tabellcell"/>
              <w:spacing w:before="20"/>
              <w:jc w:val="center"/>
            </w:pPr>
            <w:r>
              <w:rPr>
                <w:noProof/>
              </w:rPr>
              <w:drawing>
                <wp:inline distT="0" distB="0" distL="0" distR="0" wp14:anchorId="77EBC414" wp14:editId="2ACE1AAB">
                  <wp:extent cx="152400" cy="152400"/>
                  <wp:effectExtent l="0" t="0" r="0" b="0"/>
                  <wp:docPr id="167" name="R14bb5a52a5ac48b7"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4bb5a52a5ac48b7"/>
                          <pic:cNvPicPr/>
                        </pic:nvPicPr>
                        <pic:blipFill>
                          <a:blip r:embed="rId17" cstate="print"/>
                          <a:stretch>
                            <a:fillRect/>
                          </a:stretch>
                        </pic:blipFill>
                        <pic:spPr>
                          <a:xfrm>
                            <a:off x="0" y="0"/>
                            <a:ext cx="152400" cy="152400"/>
                          </a:xfrm>
                          <a:prstGeom prst="rect">
                            <a:avLst/>
                          </a:prstGeom>
                        </pic:spPr>
                      </pic:pic>
                    </a:graphicData>
                  </a:graphic>
                </wp:inline>
              </w:drawing>
            </w:r>
          </w:p>
        </w:tc>
        <w:tc>
          <w:tcPr>
            <w:tcW w:w="4819" w:type="dxa"/>
            <w:tcBorders>
              <w:top w:val="single" w:sz="4" w:space="0" w:color="auto"/>
              <w:left w:val="nil"/>
              <w:bottom w:val="single" w:sz="4" w:space="0" w:color="auto"/>
              <w:right w:val="nil"/>
            </w:tcBorders>
            <w:shd w:val="clear" w:color="auto" w:fill="FFFFFF"/>
            <w:vAlign w:val="center"/>
          </w:tcPr>
          <w:p w14:paraId="228ABD83" w14:textId="77777777" w:rsidR="00663918" w:rsidRDefault="001C64D2">
            <w:pPr>
              <w:pStyle w:val="Tabellcell"/>
            </w:pPr>
            <w:r>
              <w:t>Pensionsavgångar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3F951871"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55D77653" w14:textId="77777777" w:rsidR="00663918" w:rsidRDefault="001C64D2">
            <w:pPr>
              <w:pStyle w:val="Tabellcell"/>
              <w:jc w:val="center"/>
            </w:pPr>
            <w:r>
              <w:t>6</w:t>
            </w:r>
          </w:p>
        </w:tc>
        <w:tc>
          <w:tcPr>
            <w:tcW w:w="1134" w:type="dxa"/>
            <w:tcBorders>
              <w:top w:val="single" w:sz="4" w:space="0" w:color="auto"/>
              <w:left w:val="nil"/>
              <w:bottom w:val="single" w:sz="4" w:space="0" w:color="auto"/>
              <w:right w:val="nil"/>
            </w:tcBorders>
            <w:shd w:val="clear" w:color="auto" w:fill="FFFFFF"/>
            <w:vAlign w:val="center"/>
          </w:tcPr>
          <w:p w14:paraId="45E32EBC" w14:textId="77777777" w:rsidR="00663918" w:rsidRDefault="001C64D2">
            <w:pPr>
              <w:pStyle w:val="Tabellcell"/>
              <w:jc w:val="center"/>
            </w:pPr>
            <w:r>
              <w:t>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84C14F" w14:textId="77777777" w:rsidR="00663918" w:rsidRDefault="001C64D2">
            <w:pPr>
              <w:pStyle w:val="Tabellcell"/>
              <w:jc w:val="center"/>
            </w:pPr>
            <w:r>
              <w:t>6</w:t>
            </w:r>
          </w:p>
        </w:tc>
      </w:tr>
    </w:tbl>
    <w:p w14:paraId="3209A5D0" w14:textId="77777777" w:rsidR="00663918" w:rsidRDefault="001C64D2">
      <w:pPr>
        <w:pStyle w:val="Rubrik2"/>
      </w:pPr>
      <w:bookmarkStart w:id="21" w:name="_Toc94619068"/>
      <w:r>
        <w:t>Effektmått</w:t>
      </w:r>
      <w:bookmarkEnd w:id="21"/>
    </w:p>
    <w:tbl>
      <w:tblPr>
        <w:tblStyle w:val="Tabellrutnt"/>
        <w:tblOverlap w:val="never"/>
        <w:tblW w:w="0" w:type="auto"/>
        <w:tblLayout w:type="fixed"/>
        <w:tblLook w:val="04A0" w:firstRow="1" w:lastRow="0" w:firstColumn="1" w:lastColumn="0" w:noHBand="0" w:noVBand="1"/>
      </w:tblPr>
      <w:tblGrid>
        <w:gridCol w:w="454"/>
        <w:gridCol w:w="4933"/>
        <w:gridCol w:w="1134"/>
        <w:gridCol w:w="1134"/>
        <w:gridCol w:w="1134"/>
        <w:gridCol w:w="1134"/>
      </w:tblGrid>
      <w:tr w:rsidR="00663918" w14:paraId="733C934F" w14:textId="77777777">
        <w:trPr>
          <w:tblHeader/>
        </w:trPr>
        <w:tc>
          <w:tcPr>
            <w:tcW w:w="454" w:type="dxa"/>
            <w:tcBorders>
              <w:top w:val="single" w:sz="4" w:space="0" w:color="auto"/>
              <w:left w:val="single" w:sz="4" w:space="0" w:color="auto"/>
              <w:bottom w:val="single" w:sz="4" w:space="0" w:color="auto"/>
              <w:right w:val="nil"/>
            </w:tcBorders>
            <w:shd w:val="clear" w:color="auto" w:fill="E5E5E5"/>
            <w:vAlign w:val="center"/>
          </w:tcPr>
          <w:p w14:paraId="372ADE6D" w14:textId="77777777" w:rsidR="00663918" w:rsidRDefault="001C64D2">
            <w:pPr>
              <w:pStyle w:val="Tabellcell"/>
            </w:pPr>
            <w:r>
              <w:rPr>
                <w:b/>
              </w:rPr>
              <w:t> </w:t>
            </w:r>
          </w:p>
        </w:tc>
        <w:tc>
          <w:tcPr>
            <w:tcW w:w="4933" w:type="dxa"/>
            <w:tcBorders>
              <w:top w:val="single" w:sz="4" w:space="0" w:color="auto"/>
              <w:left w:val="nil"/>
              <w:bottom w:val="single" w:sz="4" w:space="0" w:color="auto"/>
              <w:right w:val="nil"/>
            </w:tcBorders>
            <w:shd w:val="clear" w:color="auto" w:fill="E5E5E5"/>
            <w:vAlign w:val="center"/>
          </w:tcPr>
          <w:p w14:paraId="02A3C87A" w14:textId="77777777" w:rsidR="00663918" w:rsidRDefault="001C64D2">
            <w:pPr>
              <w:pStyle w:val="Tabellcell"/>
            </w:pPr>
            <w:r>
              <w:rPr>
                <w:b/>
              </w:rPr>
              <w:t>Namn</w:t>
            </w:r>
          </w:p>
        </w:tc>
        <w:tc>
          <w:tcPr>
            <w:tcW w:w="1134" w:type="dxa"/>
            <w:tcBorders>
              <w:top w:val="single" w:sz="4" w:space="0" w:color="auto"/>
              <w:left w:val="nil"/>
              <w:bottom w:val="single" w:sz="4" w:space="0" w:color="auto"/>
              <w:right w:val="nil"/>
            </w:tcBorders>
            <w:shd w:val="clear" w:color="auto" w:fill="E5E5E5"/>
            <w:vAlign w:val="center"/>
          </w:tcPr>
          <w:p w14:paraId="604EB1BB" w14:textId="77777777" w:rsidR="00663918" w:rsidRDefault="001C64D2">
            <w:pPr>
              <w:pStyle w:val="Tabellcell"/>
              <w:jc w:val="center"/>
            </w:pPr>
            <w:r>
              <w:rPr>
                <w:b/>
              </w:rPr>
              <w:t>Bokslut 2018</w:t>
            </w:r>
          </w:p>
        </w:tc>
        <w:tc>
          <w:tcPr>
            <w:tcW w:w="1134" w:type="dxa"/>
            <w:tcBorders>
              <w:top w:val="single" w:sz="4" w:space="0" w:color="auto"/>
              <w:left w:val="nil"/>
              <w:bottom w:val="single" w:sz="4" w:space="0" w:color="auto"/>
              <w:right w:val="nil"/>
            </w:tcBorders>
            <w:shd w:val="clear" w:color="auto" w:fill="E5E5E5"/>
            <w:vAlign w:val="center"/>
          </w:tcPr>
          <w:p w14:paraId="460542BB" w14:textId="77777777" w:rsidR="00663918" w:rsidRDefault="001C64D2">
            <w:pPr>
              <w:pStyle w:val="Tabellcell"/>
              <w:jc w:val="center"/>
            </w:pPr>
            <w:r>
              <w:rPr>
                <w:b/>
              </w:rPr>
              <w:t>Bokslut 2019</w:t>
            </w:r>
          </w:p>
        </w:tc>
        <w:tc>
          <w:tcPr>
            <w:tcW w:w="1134" w:type="dxa"/>
            <w:tcBorders>
              <w:top w:val="single" w:sz="4" w:space="0" w:color="auto"/>
              <w:left w:val="nil"/>
              <w:bottom w:val="single" w:sz="4" w:space="0" w:color="auto"/>
              <w:right w:val="nil"/>
            </w:tcBorders>
            <w:shd w:val="clear" w:color="auto" w:fill="E5E5E5"/>
            <w:vAlign w:val="center"/>
          </w:tcPr>
          <w:p w14:paraId="52DDCAB6" w14:textId="77777777" w:rsidR="00663918" w:rsidRDefault="001C64D2">
            <w:pPr>
              <w:pStyle w:val="Tabellcell"/>
              <w:jc w:val="center"/>
            </w:pPr>
            <w:r>
              <w:rPr>
                <w:b/>
              </w:rPr>
              <w:t>Bokslut 2020</w:t>
            </w:r>
          </w:p>
        </w:tc>
        <w:tc>
          <w:tcPr>
            <w:tcW w:w="1134" w:type="dxa"/>
            <w:tcBorders>
              <w:top w:val="single" w:sz="4" w:space="0" w:color="auto"/>
              <w:left w:val="nil"/>
              <w:bottom w:val="single" w:sz="4" w:space="0" w:color="auto"/>
              <w:right w:val="single" w:sz="4" w:space="0" w:color="auto"/>
            </w:tcBorders>
            <w:shd w:val="clear" w:color="auto" w:fill="E5E5E5"/>
            <w:vAlign w:val="center"/>
          </w:tcPr>
          <w:p w14:paraId="21B68C99" w14:textId="77777777" w:rsidR="00663918" w:rsidRDefault="001C64D2">
            <w:pPr>
              <w:pStyle w:val="Tabellcell"/>
              <w:jc w:val="center"/>
            </w:pPr>
            <w:r>
              <w:rPr>
                <w:b/>
              </w:rPr>
              <w:t>Bokslut 2021</w:t>
            </w:r>
          </w:p>
        </w:tc>
      </w:tr>
      <w:tr w:rsidR="00663918" w14:paraId="21907C3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5EC33B5" w14:textId="77777777" w:rsidR="00663918" w:rsidRDefault="001C64D2">
            <w:pPr>
              <w:pStyle w:val="Tabellcell"/>
              <w:spacing w:before="20"/>
              <w:jc w:val="center"/>
            </w:pPr>
            <w:r>
              <w:rPr>
                <w:noProof/>
              </w:rPr>
              <w:drawing>
                <wp:inline distT="0" distB="0" distL="0" distR="0" wp14:anchorId="3FE1DF13" wp14:editId="5737A448">
                  <wp:extent cx="152400" cy="152400"/>
                  <wp:effectExtent l="0" t="0" r="0" b="0"/>
                  <wp:docPr id="168" name="R2e505289a44f415f"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e505289a44f415f"/>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0188AA42" w14:textId="77777777" w:rsidR="00663918" w:rsidRDefault="001C64D2">
            <w:pPr>
              <w:pStyle w:val="Tabellcell"/>
            </w:pPr>
            <w:r>
              <w:t>Frisknärvaro</w:t>
            </w:r>
          </w:p>
        </w:tc>
        <w:tc>
          <w:tcPr>
            <w:tcW w:w="1134" w:type="dxa"/>
            <w:tcBorders>
              <w:top w:val="single" w:sz="4" w:space="0" w:color="auto"/>
              <w:left w:val="nil"/>
              <w:bottom w:val="single" w:sz="4" w:space="0" w:color="auto"/>
              <w:right w:val="nil"/>
            </w:tcBorders>
            <w:shd w:val="clear" w:color="auto" w:fill="FFFFFF"/>
            <w:vAlign w:val="center"/>
          </w:tcPr>
          <w:p w14:paraId="72F8510F" w14:textId="77777777" w:rsidR="00663918" w:rsidRDefault="001C64D2">
            <w:pPr>
              <w:pStyle w:val="Tabellcell"/>
              <w:jc w:val="center"/>
            </w:pPr>
            <w:r>
              <w:t>49,7%</w:t>
            </w:r>
          </w:p>
        </w:tc>
        <w:tc>
          <w:tcPr>
            <w:tcW w:w="1134" w:type="dxa"/>
            <w:tcBorders>
              <w:top w:val="single" w:sz="4" w:space="0" w:color="auto"/>
              <w:left w:val="nil"/>
              <w:bottom w:val="single" w:sz="4" w:space="0" w:color="auto"/>
              <w:right w:val="nil"/>
            </w:tcBorders>
            <w:shd w:val="clear" w:color="auto" w:fill="FFFFFF"/>
            <w:vAlign w:val="center"/>
          </w:tcPr>
          <w:p w14:paraId="3B4A974C" w14:textId="77777777" w:rsidR="00663918" w:rsidRDefault="001C64D2">
            <w:pPr>
              <w:pStyle w:val="Tabellcell"/>
              <w:jc w:val="center"/>
            </w:pPr>
            <w:r>
              <w:t>61,4%</w:t>
            </w:r>
          </w:p>
        </w:tc>
        <w:tc>
          <w:tcPr>
            <w:tcW w:w="1134" w:type="dxa"/>
            <w:tcBorders>
              <w:top w:val="single" w:sz="4" w:space="0" w:color="auto"/>
              <w:left w:val="nil"/>
              <w:bottom w:val="single" w:sz="4" w:space="0" w:color="auto"/>
              <w:right w:val="nil"/>
            </w:tcBorders>
            <w:shd w:val="clear" w:color="auto" w:fill="FFFFFF"/>
            <w:vAlign w:val="center"/>
          </w:tcPr>
          <w:p w14:paraId="379B24BD" w14:textId="77777777" w:rsidR="00663918" w:rsidRDefault="001C64D2">
            <w:pPr>
              <w:pStyle w:val="Tabellcell"/>
              <w:jc w:val="center"/>
            </w:pPr>
            <w:r>
              <w:t>56,1%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5DD303D" w14:textId="77777777" w:rsidR="00663918" w:rsidRDefault="001C64D2">
            <w:pPr>
              <w:pStyle w:val="Tabellcell"/>
              <w:jc w:val="center"/>
            </w:pPr>
            <w:r>
              <w:t>60,5%</w:t>
            </w:r>
          </w:p>
        </w:tc>
      </w:tr>
      <w:tr w:rsidR="00663918" w14:paraId="50A3F4B0"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EFAEF1A" w14:textId="77777777" w:rsidR="00663918" w:rsidRDefault="001C64D2">
            <w:pPr>
              <w:pStyle w:val="Tabellcell"/>
              <w:spacing w:before="20"/>
              <w:jc w:val="center"/>
            </w:pPr>
            <w:r>
              <w:rPr>
                <w:noProof/>
              </w:rPr>
              <w:drawing>
                <wp:inline distT="0" distB="0" distL="0" distR="0" wp14:anchorId="0CA649D5" wp14:editId="626B2487">
                  <wp:extent cx="152400" cy="152400"/>
                  <wp:effectExtent l="0" t="0" r="0" b="0"/>
                  <wp:docPr id="169" name="R9fe641b8d00f47c0"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fe641b8d00f47c0"/>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BB3821A" w14:textId="77777777" w:rsidR="00663918" w:rsidRDefault="001C64D2">
            <w:pPr>
              <w:pStyle w:val="Tabellcell"/>
            </w:pPr>
            <w:r>
              <w:t>Frisknärvaro Kvinnor</w:t>
            </w:r>
          </w:p>
        </w:tc>
        <w:tc>
          <w:tcPr>
            <w:tcW w:w="1134" w:type="dxa"/>
            <w:tcBorders>
              <w:top w:val="single" w:sz="4" w:space="0" w:color="auto"/>
              <w:left w:val="nil"/>
              <w:bottom w:val="single" w:sz="4" w:space="0" w:color="auto"/>
              <w:right w:val="nil"/>
            </w:tcBorders>
            <w:shd w:val="clear" w:color="auto" w:fill="FFFFFF"/>
            <w:vAlign w:val="center"/>
          </w:tcPr>
          <w:p w14:paraId="7092E820" w14:textId="77777777" w:rsidR="00663918" w:rsidRDefault="001C64D2">
            <w:pPr>
              <w:pStyle w:val="Tabellcell"/>
              <w:jc w:val="center"/>
            </w:pPr>
            <w:r>
              <w:t>54,9%</w:t>
            </w:r>
          </w:p>
        </w:tc>
        <w:tc>
          <w:tcPr>
            <w:tcW w:w="1134" w:type="dxa"/>
            <w:tcBorders>
              <w:top w:val="single" w:sz="4" w:space="0" w:color="auto"/>
              <w:left w:val="nil"/>
              <w:bottom w:val="single" w:sz="4" w:space="0" w:color="auto"/>
              <w:right w:val="nil"/>
            </w:tcBorders>
            <w:shd w:val="clear" w:color="auto" w:fill="FFFFFF"/>
            <w:vAlign w:val="center"/>
          </w:tcPr>
          <w:p w14:paraId="4EDFF4CE" w14:textId="77777777" w:rsidR="00663918" w:rsidRDefault="001C64D2">
            <w:pPr>
              <w:pStyle w:val="Tabellcell"/>
              <w:jc w:val="center"/>
            </w:pPr>
            <w:r>
              <w:t>60,7%</w:t>
            </w:r>
          </w:p>
        </w:tc>
        <w:tc>
          <w:tcPr>
            <w:tcW w:w="1134" w:type="dxa"/>
            <w:tcBorders>
              <w:top w:val="single" w:sz="4" w:space="0" w:color="auto"/>
              <w:left w:val="nil"/>
              <w:bottom w:val="single" w:sz="4" w:space="0" w:color="auto"/>
              <w:right w:val="nil"/>
            </w:tcBorders>
            <w:shd w:val="clear" w:color="auto" w:fill="FFFFFF"/>
            <w:vAlign w:val="center"/>
          </w:tcPr>
          <w:p w14:paraId="00BF734F" w14:textId="77777777" w:rsidR="00663918" w:rsidRDefault="001C64D2">
            <w:pPr>
              <w:pStyle w:val="Tabellcell"/>
              <w:jc w:val="center"/>
            </w:pPr>
            <w:r>
              <w:t>60,8%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BB74376" w14:textId="77777777" w:rsidR="00663918" w:rsidRDefault="001C64D2">
            <w:pPr>
              <w:pStyle w:val="Tabellcell"/>
              <w:jc w:val="center"/>
            </w:pPr>
            <w:r>
              <w:t>65,1%</w:t>
            </w:r>
          </w:p>
        </w:tc>
      </w:tr>
      <w:tr w:rsidR="00663918" w14:paraId="09765C5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CEEDBAE" w14:textId="77777777" w:rsidR="00663918" w:rsidRDefault="001C64D2">
            <w:pPr>
              <w:pStyle w:val="Tabellcell"/>
              <w:spacing w:before="20"/>
              <w:jc w:val="center"/>
            </w:pPr>
            <w:r>
              <w:rPr>
                <w:noProof/>
              </w:rPr>
              <w:drawing>
                <wp:inline distT="0" distB="0" distL="0" distR="0" wp14:anchorId="43653911" wp14:editId="1D4B1BD7">
                  <wp:extent cx="152400" cy="152400"/>
                  <wp:effectExtent l="0" t="0" r="0" b="0"/>
                  <wp:docPr id="170" name="R34718f3e89984b94"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4718f3e89984b94"/>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26E7096" w14:textId="77777777" w:rsidR="00663918" w:rsidRDefault="001C64D2">
            <w:pPr>
              <w:pStyle w:val="Tabellcell"/>
            </w:pPr>
            <w:r>
              <w:t>Frisknärvaro Män</w:t>
            </w:r>
          </w:p>
        </w:tc>
        <w:tc>
          <w:tcPr>
            <w:tcW w:w="1134" w:type="dxa"/>
            <w:tcBorders>
              <w:top w:val="single" w:sz="4" w:space="0" w:color="auto"/>
              <w:left w:val="nil"/>
              <w:bottom w:val="single" w:sz="4" w:space="0" w:color="auto"/>
              <w:right w:val="nil"/>
            </w:tcBorders>
            <w:shd w:val="clear" w:color="auto" w:fill="FFFFFF"/>
            <w:vAlign w:val="center"/>
          </w:tcPr>
          <w:p w14:paraId="51E2042E" w14:textId="77777777" w:rsidR="00663918" w:rsidRDefault="001C64D2">
            <w:pPr>
              <w:pStyle w:val="Tabellcell"/>
              <w:jc w:val="center"/>
            </w:pPr>
            <w:r>
              <w:t>46,4%</w:t>
            </w:r>
          </w:p>
        </w:tc>
        <w:tc>
          <w:tcPr>
            <w:tcW w:w="1134" w:type="dxa"/>
            <w:tcBorders>
              <w:top w:val="single" w:sz="4" w:space="0" w:color="auto"/>
              <w:left w:val="nil"/>
              <w:bottom w:val="single" w:sz="4" w:space="0" w:color="auto"/>
              <w:right w:val="nil"/>
            </w:tcBorders>
            <w:shd w:val="clear" w:color="auto" w:fill="FFFFFF"/>
            <w:vAlign w:val="center"/>
          </w:tcPr>
          <w:p w14:paraId="66C742CF" w14:textId="77777777" w:rsidR="00663918" w:rsidRDefault="001C64D2">
            <w:pPr>
              <w:pStyle w:val="Tabellcell"/>
              <w:jc w:val="center"/>
            </w:pPr>
            <w:r>
              <w:t>61,8%</w:t>
            </w:r>
          </w:p>
        </w:tc>
        <w:tc>
          <w:tcPr>
            <w:tcW w:w="1134" w:type="dxa"/>
            <w:tcBorders>
              <w:top w:val="single" w:sz="4" w:space="0" w:color="auto"/>
              <w:left w:val="nil"/>
              <w:bottom w:val="single" w:sz="4" w:space="0" w:color="auto"/>
              <w:right w:val="nil"/>
            </w:tcBorders>
            <w:shd w:val="clear" w:color="auto" w:fill="FFFFFF"/>
            <w:vAlign w:val="center"/>
          </w:tcPr>
          <w:p w14:paraId="055AE0D6" w14:textId="77777777" w:rsidR="00663918" w:rsidRDefault="001C64D2">
            <w:pPr>
              <w:pStyle w:val="Tabellcell"/>
              <w:jc w:val="center"/>
            </w:pPr>
            <w:r>
              <w:t>53,1%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A7018DC" w14:textId="77777777" w:rsidR="00663918" w:rsidRDefault="001C64D2">
            <w:pPr>
              <w:pStyle w:val="Tabellcell"/>
              <w:jc w:val="center"/>
            </w:pPr>
            <w:r>
              <w:t>57,7%</w:t>
            </w:r>
          </w:p>
        </w:tc>
      </w:tr>
      <w:tr w:rsidR="00663918" w14:paraId="2603C873"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1CC1DDE3" w14:textId="77777777" w:rsidR="00663918" w:rsidRDefault="001C64D2">
            <w:pPr>
              <w:pStyle w:val="Tabellcell"/>
              <w:spacing w:before="20"/>
              <w:jc w:val="center"/>
            </w:pPr>
            <w:r>
              <w:rPr>
                <w:noProof/>
              </w:rPr>
              <w:drawing>
                <wp:inline distT="0" distB="0" distL="0" distR="0" wp14:anchorId="6577D8B3" wp14:editId="41C143D0">
                  <wp:extent cx="152400" cy="152400"/>
                  <wp:effectExtent l="0" t="0" r="0" b="0"/>
                  <wp:docPr id="171" name="R5676cc8163c441d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676cc8163c441d6"/>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46A043D" w14:textId="77777777" w:rsidR="00663918" w:rsidRDefault="001C64D2">
            <w:pPr>
              <w:pStyle w:val="Tabellcell"/>
            </w:pPr>
            <w:r>
              <w:t>Korttidssjukfrånvaro</w:t>
            </w:r>
          </w:p>
        </w:tc>
        <w:tc>
          <w:tcPr>
            <w:tcW w:w="1134" w:type="dxa"/>
            <w:tcBorders>
              <w:top w:val="single" w:sz="4" w:space="0" w:color="auto"/>
              <w:left w:val="nil"/>
              <w:bottom w:val="single" w:sz="4" w:space="0" w:color="auto"/>
              <w:right w:val="nil"/>
            </w:tcBorders>
            <w:shd w:val="clear" w:color="auto" w:fill="FFFFFF"/>
            <w:vAlign w:val="center"/>
          </w:tcPr>
          <w:p w14:paraId="02316989" w14:textId="77777777" w:rsidR="00663918" w:rsidRDefault="001C64D2">
            <w:pPr>
              <w:pStyle w:val="Tabellcell"/>
              <w:jc w:val="center"/>
            </w:pPr>
            <w:r>
              <w:t>2,7%</w:t>
            </w:r>
          </w:p>
        </w:tc>
        <w:tc>
          <w:tcPr>
            <w:tcW w:w="1134" w:type="dxa"/>
            <w:tcBorders>
              <w:top w:val="single" w:sz="4" w:space="0" w:color="auto"/>
              <w:left w:val="nil"/>
              <w:bottom w:val="single" w:sz="4" w:space="0" w:color="auto"/>
              <w:right w:val="nil"/>
            </w:tcBorders>
            <w:shd w:val="clear" w:color="auto" w:fill="FFFFFF"/>
            <w:vAlign w:val="center"/>
          </w:tcPr>
          <w:p w14:paraId="3CAA6A49" w14:textId="77777777" w:rsidR="00663918" w:rsidRDefault="001C64D2">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70BC513B" w14:textId="77777777" w:rsidR="00663918" w:rsidRDefault="001C64D2">
            <w:pPr>
              <w:pStyle w:val="Tabellcell"/>
              <w:jc w:val="center"/>
            </w:pPr>
            <w:r>
              <w:t>2,5%</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38525B2" w14:textId="77777777" w:rsidR="00663918" w:rsidRDefault="001C64D2">
            <w:pPr>
              <w:pStyle w:val="Tabellcell"/>
              <w:jc w:val="center"/>
            </w:pPr>
            <w:r>
              <w:t>2,4%</w:t>
            </w:r>
          </w:p>
        </w:tc>
      </w:tr>
      <w:tr w:rsidR="00663918" w14:paraId="7F50EDA5"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A2DB2C0" w14:textId="77777777" w:rsidR="00663918" w:rsidRDefault="001C64D2">
            <w:pPr>
              <w:pStyle w:val="Tabellcell"/>
              <w:spacing w:before="20"/>
              <w:jc w:val="center"/>
            </w:pPr>
            <w:r>
              <w:rPr>
                <w:noProof/>
              </w:rPr>
              <w:drawing>
                <wp:inline distT="0" distB="0" distL="0" distR="0" wp14:anchorId="2E5354E9" wp14:editId="4DED3A06">
                  <wp:extent cx="152400" cy="152400"/>
                  <wp:effectExtent l="0" t="0" r="0" b="0"/>
                  <wp:docPr id="172" name="R2c1ac3bc31b74c32"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c1ac3bc31b74c32"/>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462F5AD3" w14:textId="77777777" w:rsidR="00663918" w:rsidRDefault="001C64D2">
            <w:pPr>
              <w:pStyle w:val="Tabellcell"/>
            </w:pPr>
            <w:r>
              <w:t>Korttidssjukfrånvaro Kvinnor</w:t>
            </w:r>
          </w:p>
        </w:tc>
        <w:tc>
          <w:tcPr>
            <w:tcW w:w="1134" w:type="dxa"/>
            <w:tcBorders>
              <w:top w:val="single" w:sz="4" w:space="0" w:color="auto"/>
              <w:left w:val="nil"/>
              <w:bottom w:val="single" w:sz="4" w:space="0" w:color="auto"/>
              <w:right w:val="nil"/>
            </w:tcBorders>
            <w:shd w:val="clear" w:color="auto" w:fill="FFFFFF"/>
            <w:vAlign w:val="center"/>
          </w:tcPr>
          <w:p w14:paraId="21BC19DC" w14:textId="77777777" w:rsidR="00663918" w:rsidRDefault="001C64D2">
            <w:pPr>
              <w:pStyle w:val="Tabellcell"/>
              <w:jc w:val="center"/>
            </w:pPr>
            <w:r>
              <w:t>2,9%</w:t>
            </w:r>
          </w:p>
        </w:tc>
        <w:tc>
          <w:tcPr>
            <w:tcW w:w="1134" w:type="dxa"/>
            <w:tcBorders>
              <w:top w:val="single" w:sz="4" w:space="0" w:color="auto"/>
              <w:left w:val="nil"/>
              <w:bottom w:val="single" w:sz="4" w:space="0" w:color="auto"/>
              <w:right w:val="nil"/>
            </w:tcBorders>
            <w:shd w:val="clear" w:color="auto" w:fill="FFFFFF"/>
            <w:vAlign w:val="center"/>
          </w:tcPr>
          <w:p w14:paraId="4838D228" w14:textId="77777777" w:rsidR="00663918" w:rsidRDefault="001C64D2">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46E31C14" w14:textId="77777777" w:rsidR="00663918" w:rsidRDefault="001C64D2">
            <w:pPr>
              <w:pStyle w:val="Tabellcell"/>
              <w:jc w:val="center"/>
            </w:pPr>
            <w:r>
              <w:t>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1B8F30D" w14:textId="77777777" w:rsidR="00663918" w:rsidRDefault="001C64D2">
            <w:pPr>
              <w:pStyle w:val="Tabellcell"/>
              <w:jc w:val="center"/>
            </w:pPr>
            <w:r>
              <w:t>1,9%</w:t>
            </w:r>
          </w:p>
        </w:tc>
      </w:tr>
      <w:tr w:rsidR="00663918" w14:paraId="4BA46D21"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EB9CE6C" w14:textId="77777777" w:rsidR="00663918" w:rsidRDefault="001C64D2">
            <w:pPr>
              <w:pStyle w:val="Tabellcell"/>
              <w:spacing w:before="20"/>
              <w:jc w:val="center"/>
            </w:pPr>
            <w:r>
              <w:rPr>
                <w:noProof/>
              </w:rPr>
              <w:drawing>
                <wp:inline distT="0" distB="0" distL="0" distR="0" wp14:anchorId="20D7C7AE" wp14:editId="11142D57">
                  <wp:extent cx="152400" cy="152400"/>
                  <wp:effectExtent l="0" t="0" r="0" b="0"/>
                  <wp:docPr id="173" name="R02461abd7cf148c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2461abd7cf148c9"/>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1930EC43" w14:textId="77777777" w:rsidR="00663918" w:rsidRDefault="001C64D2">
            <w:pPr>
              <w:pStyle w:val="Tabellcell"/>
            </w:pPr>
            <w:r>
              <w:t>Korttidssjukfrånvaro Män</w:t>
            </w:r>
          </w:p>
        </w:tc>
        <w:tc>
          <w:tcPr>
            <w:tcW w:w="1134" w:type="dxa"/>
            <w:tcBorders>
              <w:top w:val="single" w:sz="4" w:space="0" w:color="auto"/>
              <w:left w:val="nil"/>
              <w:bottom w:val="single" w:sz="4" w:space="0" w:color="auto"/>
              <w:right w:val="nil"/>
            </w:tcBorders>
            <w:shd w:val="clear" w:color="auto" w:fill="FFFFFF"/>
            <w:vAlign w:val="center"/>
          </w:tcPr>
          <w:p w14:paraId="04E496D1" w14:textId="77777777" w:rsidR="00663918" w:rsidRDefault="001C64D2">
            <w:pPr>
              <w:pStyle w:val="Tabellcell"/>
              <w:jc w:val="center"/>
            </w:pPr>
            <w:r>
              <w:t>2,6%</w:t>
            </w:r>
          </w:p>
        </w:tc>
        <w:tc>
          <w:tcPr>
            <w:tcW w:w="1134" w:type="dxa"/>
            <w:tcBorders>
              <w:top w:val="single" w:sz="4" w:space="0" w:color="auto"/>
              <w:left w:val="nil"/>
              <w:bottom w:val="single" w:sz="4" w:space="0" w:color="auto"/>
              <w:right w:val="nil"/>
            </w:tcBorders>
            <w:shd w:val="clear" w:color="auto" w:fill="FFFFFF"/>
            <w:vAlign w:val="center"/>
          </w:tcPr>
          <w:p w14:paraId="507A868C" w14:textId="77777777" w:rsidR="00663918" w:rsidRDefault="001C64D2">
            <w:pPr>
              <w:pStyle w:val="Tabellcell"/>
              <w:jc w:val="center"/>
            </w:pPr>
            <w:r>
              <w:t>2,2%</w:t>
            </w:r>
          </w:p>
        </w:tc>
        <w:tc>
          <w:tcPr>
            <w:tcW w:w="1134" w:type="dxa"/>
            <w:tcBorders>
              <w:top w:val="single" w:sz="4" w:space="0" w:color="auto"/>
              <w:left w:val="nil"/>
              <w:bottom w:val="single" w:sz="4" w:space="0" w:color="auto"/>
              <w:right w:val="nil"/>
            </w:tcBorders>
            <w:shd w:val="clear" w:color="auto" w:fill="FFFFFF"/>
            <w:vAlign w:val="center"/>
          </w:tcPr>
          <w:p w14:paraId="078892A9" w14:textId="77777777" w:rsidR="00663918" w:rsidRDefault="001C64D2">
            <w:pPr>
              <w:pStyle w:val="Tabellcell"/>
              <w:jc w:val="center"/>
            </w:pPr>
            <w:r>
              <w:t>2,8%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D6F2328" w14:textId="77777777" w:rsidR="00663918" w:rsidRDefault="001C64D2">
            <w:pPr>
              <w:pStyle w:val="Tabellcell"/>
              <w:jc w:val="center"/>
            </w:pPr>
            <w:r>
              <w:t>2,8%</w:t>
            </w:r>
          </w:p>
        </w:tc>
      </w:tr>
      <w:tr w:rsidR="00663918" w14:paraId="3E328F5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DFB5C48" w14:textId="77777777" w:rsidR="00663918" w:rsidRDefault="001C64D2">
            <w:pPr>
              <w:pStyle w:val="Tabellcell"/>
              <w:spacing w:before="20"/>
              <w:jc w:val="center"/>
            </w:pPr>
            <w:r>
              <w:rPr>
                <w:noProof/>
              </w:rPr>
              <w:drawing>
                <wp:inline distT="0" distB="0" distL="0" distR="0" wp14:anchorId="4E1C0EE3" wp14:editId="257401B8">
                  <wp:extent cx="152400" cy="152400"/>
                  <wp:effectExtent l="0" t="0" r="0" b="0"/>
                  <wp:docPr id="174" name="R1d16a43de47f4a3c"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d16a43de47f4a3c"/>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F10396F" w14:textId="77777777" w:rsidR="00663918" w:rsidRDefault="001C64D2">
            <w:pPr>
              <w:pStyle w:val="Tabellcell"/>
            </w:pPr>
            <w:r>
              <w:t>Långtidssjukfrånvaro</w:t>
            </w:r>
          </w:p>
        </w:tc>
        <w:tc>
          <w:tcPr>
            <w:tcW w:w="1134" w:type="dxa"/>
            <w:tcBorders>
              <w:top w:val="single" w:sz="4" w:space="0" w:color="auto"/>
              <w:left w:val="nil"/>
              <w:bottom w:val="single" w:sz="4" w:space="0" w:color="auto"/>
              <w:right w:val="nil"/>
            </w:tcBorders>
            <w:shd w:val="clear" w:color="auto" w:fill="FFFFFF"/>
            <w:vAlign w:val="center"/>
          </w:tcPr>
          <w:p w14:paraId="1C7813CB" w14:textId="77777777" w:rsidR="00663918" w:rsidRDefault="001C64D2">
            <w:pPr>
              <w:pStyle w:val="Tabellcell"/>
              <w:jc w:val="center"/>
            </w:pPr>
            <w:r>
              <w:t>3,2%</w:t>
            </w:r>
          </w:p>
        </w:tc>
        <w:tc>
          <w:tcPr>
            <w:tcW w:w="1134" w:type="dxa"/>
            <w:tcBorders>
              <w:top w:val="single" w:sz="4" w:space="0" w:color="auto"/>
              <w:left w:val="nil"/>
              <w:bottom w:val="single" w:sz="4" w:space="0" w:color="auto"/>
              <w:right w:val="nil"/>
            </w:tcBorders>
            <w:shd w:val="clear" w:color="auto" w:fill="FFFFFF"/>
            <w:vAlign w:val="center"/>
          </w:tcPr>
          <w:p w14:paraId="459C1CA0" w14:textId="77777777" w:rsidR="00663918" w:rsidRDefault="001C64D2">
            <w:pPr>
              <w:pStyle w:val="Tabellcell"/>
              <w:jc w:val="center"/>
            </w:pPr>
            <w:r>
              <w:t>3,6%</w:t>
            </w:r>
          </w:p>
        </w:tc>
        <w:tc>
          <w:tcPr>
            <w:tcW w:w="1134" w:type="dxa"/>
            <w:tcBorders>
              <w:top w:val="single" w:sz="4" w:space="0" w:color="auto"/>
              <w:left w:val="nil"/>
              <w:bottom w:val="single" w:sz="4" w:space="0" w:color="auto"/>
              <w:right w:val="nil"/>
            </w:tcBorders>
            <w:shd w:val="clear" w:color="auto" w:fill="FFFFFF"/>
            <w:vAlign w:val="center"/>
          </w:tcPr>
          <w:p w14:paraId="110303B7" w14:textId="77777777" w:rsidR="00663918" w:rsidRDefault="001C64D2">
            <w:pPr>
              <w:pStyle w:val="Tabellcell"/>
              <w:jc w:val="center"/>
            </w:pPr>
            <w:r>
              <w:t>3,1%</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B231F0" w14:textId="77777777" w:rsidR="00663918" w:rsidRDefault="001C64D2">
            <w:pPr>
              <w:pStyle w:val="Tabellcell"/>
              <w:jc w:val="center"/>
            </w:pPr>
            <w:r>
              <w:t>2,5%</w:t>
            </w:r>
          </w:p>
        </w:tc>
      </w:tr>
      <w:tr w:rsidR="00663918" w14:paraId="3D5AE80D"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4B1DD90" w14:textId="77777777" w:rsidR="00663918" w:rsidRDefault="001C64D2">
            <w:pPr>
              <w:pStyle w:val="Tabellcell"/>
              <w:spacing w:before="20"/>
              <w:jc w:val="center"/>
            </w:pPr>
            <w:r>
              <w:rPr>
                <w:noProof/>
              </w:rPr>
              <w:drawing>
                <wp:inline distT="0" distB="0" distL="0" distR="0" wp14:anchorId="6E72AEDB" wp14:editId="40AAFE8C">
                  <wp:extent cx="152400" cy="152400"/>
                  <wp:effectExtent l="0" t="0" r="0" b="0"/>
                  <wp:docPr id="175" name="R902a187c0aea4d8f"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02a187c0aea4d8f"/>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268DB8CD" w14:textId="77777777" w:rsidR="00663918" w:rsidRDefault="001C64D2">
            <w:pPr>
              <w:pStyle w:val="Tabellcell"/>
            </w:pPr>
            <w:r>
              <w:t>Långtidssjukfrånvaro Kvinnor</w:t>
            </w:r>
          </w:p>
        </w:tc>
        <w:tc>
          <w:tcPr>
            <w:tcW w:w="1134" w:type="dxa"/>
            <w:tcBorders>
              <w:top w:val="single" w:sz="4" w:space="0" w:color="auto"/>
              <w:left w:val="nil"/>
              <w:bottom w:val="single" w:sz="4" w:space="0" w:color="auto"/>
              <w:right w:val="nil"/>
            </w:tcBorders>
            <w:shd w:val="clear" w:color="auto" w:fill="FFFFFF"/>
            <w:vAlign w:val="center"/>
          </w:tcPr>
          <w:p w14:paraId="25F761FF" w14:textId="77777777" w:rsidR="00663918" w:rsidRDefault="001C64D2">
            <w:pPr>
              <w:pStyle w:val="Tabellcell"/>
              <w:jc w:val="center"/>
            </w:pPr>
            <w:r>
              <w:t>3,2%</w:t>
            </w:r>
          </w:p>
        </w:tc>
        <w:tc>
          <w:tcPr>
            <w:tcW w:w="1134" w:type="dxa"/>
            <w:tcBorders>
              <w:top w:val="single" w:sz="4" w:space="0" w:color="auto"/>
              <w:left w:val="nil"/>
              <w:bottom w:val="single" w:sz="4" w:space="0" w:color="auto"/>
              <w:right w:val="nil"/>
            </w:tcBorders>
            <w:shd w:val="clear" w:color="auto" w:fill="FFFFFF"/>
            <w:vAlign w:val="center"/>
          </w:tcPr>
          <w:p w14:paraId="1E773F18" w14:textId="77777777" w:rsidR="00663918" w:rsidRDefault="001C64D2">
            <w:pPr>
              <w:pStyle w:val="Tabellcell"/>
              <w:jc w:val="center"/>
            </w:pPr>
            <w:r>
              <w:t>3,9%</w:t>
            </w:r>
          </w:p>
        </w:tc>
        <w:tc>
          <w:tcPr>
            <w:tcW w:w="1134" w:type="dxa"/>
            <w:tcBorders>
              <w:top w:val="single" w:sz="4" w:space="0" w:color="auto"/>
              <w:left w:val="nil"/>
              <w:bottom w:val="single" w:sz="4" w:space="0" w:color="auto"/>
              <w:right w:val="nil"/>
            </w:tcBorders>
            <w:shd w:val="clear" w:color="auto" w:fill="FFFFFF"/>
            <w:vAlign w:val="center"/>
          </w:tcPr>
          <w:p w14:paraId="5FBC2BD2" w14:textId="77777777" w:rsidR="00663918" w:rsidRDefault="001C64D2">
            <w:pPr>
              <w:pStyle w:val="Tabellcell"/>
              <w:jc w:val="center"/>
            </w:pPr>
            <w:r>
              <w:t>3,3%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50EA08A8" w14:textId="77777777" w:rsidR="00663918" w:rsidRDefault="001C64D2">
            <w:pPr>
              <w:pStyle w:val="Tabellcell"/>
              <w:jc w:val="center"/>
            </w:pPr>
            <w:r>
              <w:t>1,4%</w:t>
            </w:r>
          </w:p>
        </w:tc>
      </w:tr>
      <w:tr w:rsidR="00663918" w14:paraId="6A0A1EB2"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3851E73" w14:textId="77777777" w:rsidR="00663918" w:rsidRDefault="001C64D2">
            <w:pPr>
              <w:pStyle w:val="Tabellcell"/>
              <w:spacing w:before="20"/>
              <w:jc w:val="center"/>
            </w:pPr>
            <w:r>
              <w:rPr>
                <w:noProof/>
              </w:rPr>
              <w:drawing>
                <wp:inline distT="0" distB="0" distL="0" distR="0" wp14:anchorId="7AF4056A" wp14:editId="7E80BB6D">
                  <wp:extent cx="152400" cy="152400"/>
                  <wp:effectExtent l="0" t="0" r="0" b="0"/>
                  <wp:docPr id="176" name="R0b4cc20208ee4fc6"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b4cc20208ee4fc6"/>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04EE18EB" w14:textId="77777777" w:rsidR="00663918" w:rsidRDefault="001C64D2">
            <w:pPr>
              <w:pStyle w:val="Tabellcell"/>
            </w:pPr>
            <w:r>
              <w:t>Långtidssjukfrånvaro Män</w:t>
            </w:r>
          </w:p>
        </w:tc>
        <w:tc>
          <w:tcPr>
            <w:tcW w:w="1134" w:type="dxa"/>
            <w:tcBorders>
              <w:top w:val="single" w:sz="4" w:space="0" w:color="auto"/>
              <w:left w:val="nil"/>
              <w:bottom w:val="single" w:sz="4" w:space="0" w:color="auto"/>
              <w:right w:val="nil"/>
            </w:tcBorders>
            <w:shd w:val="clear" w:color="auto" w:fill="FFFFFF"/>
            <w:vAlign w:val="center"/>
          </w:tcPr>
          <w:p w14:paraId="3D3E9B81" w14:textId="77777777" w:rsidR="00663918" w:rsidRDefault="001C64D2">
            <w:pPr>
              <w:pStyle w:val="Tabellcell"/>
              <w:jc w:val="center"/>
            </w:pPr>
            <w:r>
              <w:t>1,5%</w:t>
            </w:r>
          </w:p>
        </w:tc>
        <w:tc>
          <w:tcPr>
            <w:tcW w:w="1134" w:type="dxa"/>
            <w:tcBorders>
              <w:top w:val="single" w:sz="4" w:space="0" w:color="auto"/>
              <w:left w:val="nil"/>
              <w:bottom w:val="single" w:sz="4" w:space="0" w:color="auto"/>
              <w:right w:val="nil"/>
            </w:tcBorders>
            <w:shd w:val="clear" w:color="auto" w:fill="FFFFFF"/>
            <w:vAlign w:val="center"/>
          </w:tcPr>
          <w:p w14:paraId="25E07D2E" w14:textId="77777777" w:rsidR="00663918" w:rsidRDefault="001C64D2">
            <w:pPr>
              <w:pStyle w:val="Tabellcell"/>
              <w:jc w:val="center"/>
            </w:pPr>
            <w:r>
              <w:t>3,4%</w:t>
            </w:r>
          </w:p>
        </w:tc>
        <w:tc>
          <w:tcPr>
            <w:tcW w:w="1134" w:type="dxa"/>
            <w:tcBorders>
              <w:top w:val="single" w:sz="4" w:space="0" w:color="auto"/>
              <w:left w:val="nil"/>
              <w:bottom w:val="single" w:sz="4" w:space="0" w:color="auto"/>
              <w:right w:val="nil"/>
            </w:tcBorders>
            <w:shd w:val="clear" w:color="auto" w:fill="FFFFFF"/>
            <w:vAlign w:val="center"/>
          </w:tcPr>
          <w:p w14:paraId="302F14F8" w14:textId="77777777" w:rsidR="00663918" w:rsidRDefault="001C64D2">
            <w:pPr>
              <w:pStyle w:val="Tabellcell"/>
              <w:jc w:val="center"/>
            </w:pPr>
            <w:r>
              <w:t>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9443DF8" w14:textId="77777777" w:rsidR="00663918" w:rsidRDefault="001C64D2">
            <w:pPr>
              <w:pStyle w:val="Tabellcell"/>
              <w:jc w:val="center"/>
            </w:pPr>
            <w:r>
              <w:t>3,3%</w:t>
            </w:r>
          </w:p>
        </w:tc>
      </w:tr>
      <w:tr w:rsidR="00663918" w14:paraId="4019E71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1487712" w14:textId="77777777" w:rsidR="00663918" w:rsidRDefault="001C64D2">
            <w:pPr>
              <w:pStyle w:val="Tabellcell"/>
              <w:spacing w:before="20"/>
              <w:jc w:val="center"/>
            </w:pPr>
            <w:r>
              <w:rPr>
                <w:noProof/>
              </w:rPr>
              <w:lastRenderedPageBreak/>
              <w:drawing>
                <wp:inline distT="0" distB="0" distL="0" distR="0" wp14:anchorId="2BA3319F" wp14:editId="2EB35F54">
                  <wp:extent cx="152400" cy="152400"/>
                  <wp:effectExtent l="0" t="0" r="0" b="0"/>
                  <wp:docPr id="177" name="Re8552725e2214d64"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8552725e2214d64"/>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740CB04C" w14:textId="77777777" w:rsidR="00663918" w:rsidRDefault="001C64D2">
            <w:pPr>
              <w:pStyle w:val="Tabellcell"/>
            </w:pPr>
            <w:r>
              <w:t>Personalomsättning</w:t>
            </w:r>
          </w:p>
        </w:tc>
        <w:tc>
          <w:tcPr>
            <w:tcW w:w="1134" w:type="dxa"/>
            <w:tcBorders>
              <w:top w:val="single" w:sz="4" w:space="0" w:color="auto"/>
              <w:left w:val="nil"/>
              <w:bottom w:val="single" w:sz="4" w:space="0" w:color="auto"/>
              <w:right w:val="nil"/>
            </w:tcBorders>
            <w:shd w:val="clear" w:color="auto" w:fill="FFFFFF"/>
            <w:vAlign w:val="center"/>
          </w:tcPr>
          <w:p w14:paraId="25D44DBF" w14:textId="77777777" w:rsidR="00663918" w:rsidRDefault="001C64D2">
            <w:pPr>
              <w:pStyle w:val="Tabellcell"/>
              <w:jc w:val="center"/>
            </w:pPr>
            <w:r>
              <w:t>7,8%</w:t>
            </w:r>
          </w:p>
        </w:tc>
        <w:tc>
          <w:tcPr>
            <w:tcW w:w="1134" w:type="dxa"/>
            <w:tcBorders>
              <w:top w:val="single" w:sz="4" w:space="0" w:color="auto"/>
              <w:left w:val="nil"/>
              <w:bottom w:val="single" w:sz="4" w:space="0" w:color="auto"/>
              <w:right w:val="nil"/>
            </w:tcBorders>
            <w:shd w:val="clear" w:color="auto" w:fill="FFFFFF"/>
            <w:vAlign w:val="center"/>
          </w:tcPr>
          <w:p w14:paraId="5CB74EDC" w14:textId="77777777" w:rsidR="00663918" w:rsidRDefault="001C64D2">
            <w:pPr>
              <w:pStyle w:val="Tabellcell"/>
              <w:jc w:val="center"/>
            </w:pPr>
            <w:r>
              <w:t>7,1%</w:t>
            </w:r>
          </w:p>
        </w:tc>
        <w:tc>
          <w:tcPr>
            <w:tcW w:w="1134" w:type="dxa"/>
            <w:tcBorders>
              <w:top w:val="single" w:sz="4" w:space="0" w:color="auto"/>
              <w:left w:val="nil"/>
              <w:bottom w:val="single" w:sz="4" w:space="0" w:color="auto"/>
              <w:right w:val="nil"/>
            </w:tcBorders>
            <w:shd w:val="clear" w:color="auto" w:fill="FFFFFF"/>
            <w:vAlign w:val="center"/>
          </w:tcPr>
          <w:p w14:paraId="7F5929C8" w14:textId="77777777" w:rsidR="00663918" w:rsidRDefault="001C64D2">
            <w:pPr>
              <w:pStyle w:val="Tabellcell"/>
              <w:jc w:val="center"/>
            </w:pPr>
            <w:r>
              <w:t>11,9%</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AA4D206" w14:textId="77777777" w:rsidR="00663918" w:rsidRDefault="001C64D2">
            <w:pPr>
              <w:pStyle w:val="Tabellcell"/>
              <w:jc w:val="center"/>
            </w:pPr>
            <w:r>
              <w:t>8%</w:t>
            </w:r>
          </w:p>
        </w:tc>
      </w:tr>
      <w:tr w:rsidR="00663918" w14:paraId="40682E8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CC3AFC1" w14:textId="77777777" w:rsidR="00663918" w:rsidRDefault="001C64D2">
            <w:pPr>
              <w:pStyle w:val="Tabellcell"/>
              <w:spacing w:before="20"/>
              <w:jc w:val="center"/>
            </w:pPr>
            <w:r>
              <w:rPr>
                <w:noProof/>
              </w:rPr>
              <w:drawing>
                <wp:inline distT="0" distB="0" distL="0" distR="0" wp14:anchorId="325CE6B1" wp14:editId="310AF196">
                  <wp:extent cx="152400" cy="152400"/>
                  <wp:effectExtent l="0" t="0" r="0" b="0"/>
                  <wp:docPr id="178" name="Rc1125a19ccb94f3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1125a19ccb94f39"/>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A3A5AC0" w14:textId="77777777" w:rsidR="00663918" w:rsidRDefault="001C64D2">
            <w:pPr>
              <w:pStyle w:val="Tabellcell"/>
            </w:pPr>
            <w:r>
              <w:t>Sjukfrånvaro Kvinnor</w:t>
            </w:r>
          </w:p>
        </w:tc>
        <w:tc>
          <w:tcPr>
            <w:tcW w:w="1134" w:type="dxa"/>
            <w:tcBorders>
              <w:top w:val="single" w:sz="4" w:space="0" w:color="auto"/>
              <w:left w:val="nil"/>
              <w:bottom w:val="single" w:sz="4" w:space="0" w:color="auto"/>
              <w:right w:val="nil"/>
            </w:tcBorders>
            <w:shd w:val="clear" w:color="auto" w:fill="FFFFFF"/>
            <w:vAlign w:val="center"/>
          </w:tcPr>
          <w:p w14:paraId="6BB85735" w14:textId="77777777" w:rsidR="00663918" w:rsidRDefault="001C64D2">
            <w:pPr>
              <w:pStyle w:val="Tabellcell"/>
              <w:jc w:val="center"/>
            </w:pPr>
            <w:r>
              <w:t>5,5%</w:t>
            </w:r>
          </w:p>
        </w:tc>
        <w:tc>
          <w:tcPr>
            <w:tcW w:w="1134" w:type="dxa"/>
            <w:tcBorders>
              <w:top w:val="single" w:sz="4" w:space="0" w:color="auto"/>
              <w:left w:val="nil"/>
              <w:bottom w:val="single" w:sz="4" w:space="0" w:color="auto"/>
              <w:right w:val="nil"/>
            </w:tcBorders>
            <w:shd w:val="clear" w:color="auto" w:fill="FFFFFF"/>
            <w:vAlign w:val="center"/>
          </w:tcPr>
          <w:p w14:paraId="19F675D5" w14:textId="77777777" w:rsidR="00663918" w:rsidRDefault="001C64D2">
            <w:pPr>
              <w:pStyle w:val="Tabellcell"/>
              <w:jc w:val="center"/>
            </w:pPr>
            <w:r>
              <w:t>6%</w:t>
            </w:r>
          </w:p>
        </w:tc>
        <w:tc>
          <w:tcPr>
            <w:tcW w:w="1134" w:type="dxa"/>
            <w:tcBorders>
              <w:top w:val="single" w:sz="4" w:space="0" w:color="auto"/>
              <w:left w:val="nil"/>
              <w:bottom w:val="single" w:sz="4" w:space="0" w:color="auto"/>
              <w:right w:val="nil"/>
            </w:tcBorders>
            <w:shd w:val="clear" w:color="auto" w:fill="FFFFFF"/>
            <w:vAlign w:val="center"/>
          </w:tcPr>
          <w:p w14:paraId="1F131D4F" w14:textId="77777777" w:rsidR="00663918" w:rsidRDefault="001C64D2">
            <w:pPr>
              <w:pStyle w:val="Tabellcell"/>
              <w:jc w:val="center"/>
            </w:pPr>
            <w:r>
              <w:t>5,3%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B582AA1" w14:textId="77777777" w:rsidR="00663918" w:rsidRDefault="001C64D2">
            <w:pPr>
              <w:pStyle w:val="Tabellcell"/>
              <w:jc w:val="center"/>
            </w:pPr>
            <w:r>
              <w:t>3,2%</w:t>
            </w:r>
          </w:p>
        </w:tc>
      </w:tr>
      <w:tr w:rsidR="00663918" w14:paraId="7E7A79AF"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77CE4BFB" w14:textId="77777777" w:rsidR="00663918" w:rsidRDefault="001C64D2">
            <w:pPr>
              <w:pStyle w:val="Tabellcell"/>
              <w:spacing w:before="20"/>
              <w:jc w:val="center"/>
            </w:pPr>
            <w:r>
              <w:rPr>
                <w:noProof/>
              </w:rPr>
              <w:drawing>
                <wp:inline distT="0" distB="0" distL="0" distR="0" wp14:anchorId="0BE2E6CE" wp14:editId="1ABD221D">
                  <wp:extent cx="152400" cy="152400"/>
                  <wp:effectExtent l="0" t="0" r="0" b="0"/>
                  <wp:docPr id="179" name="Rc839856b94524ecd"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839856b94524ecd"/>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4045D2F2" w14:textId="77777777" w:rsidR="00663918" w:rsidRDefault="001C64D2">
            <w:pPr>
              <w:pStyle w:val="Tabellcell"/>
            </w:pPr>
            <w:r>
              <w:t>Sjukfrånvaro Män</w:t>
            </w:r>
          </w:p>
        </w:tc>
        <w:tc>
          <w:tcPr>
            <w:tcW w:w="1134" w:type="dxa"/>
            <w:tcBorders>
              <w:top w:val="single" w:sz="4" w:space="0" w:color="auto"/>
              <w:left w:val="nil"/>
              <w:bottom w:val="single" w:sz="4" w:space="0" w:color="auto"/>
              <w:right w:val="nil"/>
            </w:tcBorders>
            <w:shd w:val="clear" w:color="auto" w:fill="FFFFFF"/>
            <w:vAlign w:val="center"/>
          </w:tcPr>
          <w:p w14:paraId="51BA6402" w14:textId="77777777" w:rsidR="00663918" w:rsidRDefault="001C64D2">
            <w:pPr>
              <w:pStyle w:val="Tabellcell"/>
              <w:jc w:val="center"/>
            </w:pPr>
            <w:r>
              <w:t>4,2%</w:t>
            </w:r>
          </w:p>
        </w:tc>
        <w:tc>
          <w:tcPr>
            <w:tcW w:w="1134" w:type="dxa"/>
            <w:tcBorders>
              <w:top w:val="single" w:sz="4" w:space="0" w:color="auto"/>
              <w:left w:val="nil"/>
              <w:bottom w:val="single" w:sz="4" w:space="0" w:color="auto"/>
              <w:right w:val="nil"/>
            </w:tcBorders>
            <w:shd w:val="clear" w:color="auto" w:fill="FFFFFF"/>
            <w:vAlign w:val="center"/>
          </w:tcPr>
          <w:p w14:paraId="769B6F40" w14:textId="77777777" w:rsidR="00663918" w:rsidRDefault="001C64D2">
            <w:pPr>
              <w:pStyle w:val="Tabellcell"/>
              <w:jc w:val="center"/>
            </w:pPr>
            <w:r>
              <w:t>5,7%</w:t>
            </w:r>
          </w:p>
        </w:tc>
        <w:tc>
          <w:tcPr>
            <w:tcW w:w="1134" w:type="dxa"/>
            <w:tcBorders>
              <w:top w:val="single" w:sz="4" w:space="0" w:color="auto"/>
              <w:left w:val="nil"/>
              <w:bottom w:val="single" w:sz="4" w:space="0" w:color="auto"/>
              <w:right w:val="nil"/>
            </w:tcBorders>
            <w:shd w:val="clear" w:color="auto" w:fill="FFFFFF"/>
            <w:vAlign w:val="center"/>
          </w:tcPr>
          <w:p w14:paraId="4407D1E0" w14:textId="77777777" w:rsidR="00663918" w:rsidRDefault="001C64D2">
            <w:pPr>
              <w:pStyle w:val="Tabellcell"/>
              <w:jc w:val="center"/>
            </w:pPr>
            <w:r>
              <w:t>5,8%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B0B604E" w14:textId="77777777" w:rsidR="00663918" w:rsidRDefault="001C64D2">
            <w:pPr>
              <w:pStyle w:val="Tabellcell"/>
              <w:jc w:val="center"/>
            </w:pPr>
            <w:r>
              <w:t>6%</w:t>
            </w:r>
          </w:p>
        </w:tc>
      </w:tr>
      <w:tr w:rsidR="00663918" w14:paraId="3C7B5C65"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B9B1766" w14:textId="77777777" w:rsidR="00663918" w:rsidRDefault="001C64D2">
            <w:pPr>
              <w:pStyle w:val="Tabellcell"/>
              <w:spacing w:before="20"/>
              <w:jc w:val="center"/>
            </w:pPr>
            <w:r>
              <w:rPr>
                <w:noProof/>
              </w:rPr>
              <w:drawing>
                <wp:inline distT="0" distB="0" distL="0" distR="0" wp14:anchorId="64D26BA1" wp14:editId="7777E90F">
                  <wp:extent cx="152400" cy="152400"/>
                  <wp:effectExtent l="0" t="0" r="0" b="0"/>
                  <wp:docPr id="180" name="Rc5f6e765cf8445a0"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5f6e765cf8445a0"/>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47DD8264" w14:textId="77777777" w:rsidR="00663918" w:rsidRDefault="001C64D2">
            <w:pPr>
              <w:pStyle w:val="Tabellcell"/>
            </w:pPr>
            <w:r>
              <w:t>Sjukfrånvaro Totalt</w:t>
            </w:r>
          </w:p>
        </w:tc>
        <w:tc>
          <w:tcPr>
            <w:tcW w:w="1134" w:type="dxa"/>
            <w:tcBorders>
              <w:top w:val="single" w:sz="4" w:space="0" w:color="auto"/>
              <w:left w:val="nil"/>
              <w:bottom w:val="single" w:sz="4" w:space="0" w:color="auto"/>
              <w:right w:val="nil"/>
            </w:tcBorders>
            <w:shd w:val="clear" w:color="auto" w:fill="FFFFFF"/>
            <w:vAlign w:val="center"/>
          </w:tcPr>
          <w:p w14:paraId="17E0041B" w14:textId="77777777" w:rsidR="00663918" w:rsidRDefault="001C64D2">
            <w:pPr>
              <w:pStyle w:val="Tabellcell"/>
              <w:jc w:val="center"/>
            </w:pPr>
            <w:r>
              <w:t>4,7%</w:t>
            </w:r>
          </w:p>
        </w:tc>
        <w:tc>
          <w:tcPr>
            <w:tcW w:w="1134" w:type="dxa"/>
            <w:tcBorders>
              <w:top w:val="single" w:sz="4" w:space="0" w:color="auto"/>
              <w:left w:val="nil"/>
              <w:bottom w:val="single" w:sz="4" w:space="0" w:color="auto"/>
              <w:right w:val="nil"/>
            </w:tcBorders>
            <w:shd w:val="clear" w:color="auto" w:fill="FFFFFF"/>
            <w:vAlign w:val="center"/>
          </w:tcPr>
          <w:p w14:paraId="080A481E" w14:textId="77777777" w:rsidR="00663918" w:rsidRDefault="001C64D2">
            <w:pPr>
              <w:pStyle w:val="Tabellcell"/>
              <w:jc w:val="center"/>
            </w:pPr>
            <w:r>
              <w:t>5,8%</w:t>
            </w:r>
          </w:p>
        </w:tc>
        <w:tc>
          <w:tcPr>
            <w:tcW w:w="1134" w:type="dxa"/>
            <w:tcBorders>
              <w:top w:val="single" w:sz="4" w:space="0" w:color="auto"/>
              <w:left w:val="nil"/>
              <w:bottom w:val="single" w:sz="4" w:space="0" w:color="auto"/>
              <w:right w:val="nil"/>
            </w:tcBorders>
            <w:shd w:val="clear" w:color="auto" w:fill="FFFFFF"/>
            <w:vAlign w:val="center"/>
          </w:tcPr>
          <w:p w14:paraId="0D7D653E" w14:textId="77777777" w:rsidR="00663918" w:rsidRDefault="001C64D2">
            <w:pPr>
              <w:pStyle w:val="Tabellcell"/>
              <w:jc w:val="center"/>
            </w:pPr>
            <w:r>
              <w:t>5,6%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EA1B3CC" w14:textId="77777777" w:rsidR="00663918" w:rsidRDefault="001C64D2">
            <w:pPr>
              <w:pStyle w:val="Tabellcell"/>
              <w:jc w:val="center"/>
            </w:pPr>
            <w:r>
              <w:t>5%</w:t>
            </w:r>
          </w:p>
        </w:tc>
      </w:tr>
      <w:tr w:rsidR="00663918" w14:paraId="0B9B51F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3946CE0" w14:textId="77777777" w:rsidR="00663918" w:rsidRDefault="001C64D2">
            <w:pPr>
              <w:pStyle w:val="Tabellcell"/>
              <w:spacing w:before="20"/>
              <w:jc w:val="center"/>
            </w:pPr>
            <w:r>
              <w:rPr>
                <w:noProof/>
              </w:rPr>
              <w:drawing>
                <wp:inline distT="0" distB="0" distL="0" distR="0" wp14:anchorId="4E34E207" wp14:editId="5DD010DD">
                  <wp:extent cx="152400" cy="152400"/>
                  <wp:effectExtent l="0" t="0" r="0" b="0"/>
                  <wp:docPr id="181" name="Rafecf64225034295"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ecf64225034295"/>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021B394" w14:textId="77777777" w:rsidR="00663918" w:rsidRDefault="001C64D2">
            <w:pPr>
              <w:pStyle w:val="Tabellcell"/>
            </w:pPr>
            <w:r>
              <w:t>Sjukfrånvaro, andel av sjukfrånvaro 60 dagar eller mer</w:t>
            </w:r>
          </w:p>
        </w:tc>
        <w:tc>
          <w:tcPr>
            <w:tcW w:w="1134" w:type="dxa"/>
            <w:tcBorders>
              <w:top w:val="single" w:sz="4" w:space="0" w:color="auto"/>
              <w:left w:val="nil"/>
              <w:bottom w:val="single" w:sz="4" w:space="0" w:color="auto"/>
              <w:right w:val="nil"/>
            </w:tcBorders>
            <w:shd w:val="clear" w:color="auto" w:fill="FFFFFF"/>
            <w:vAlign w:val="center"/>
          </w:tcPr>
          <w:p w14:paraId="37F30550" w14:textId="77777777" w:rsidR="00663918" w:rsidRDefault="001C64D2">
            <w:pPr>
              <w:pStyle w:val="Tabellcell"/>
              <w:jc w:val="center"/>
            </w:pPr>
            <w:r>
              <w:t>24,3%</w:t>
            </w:r>
          </w:p>
        </w:tc>
        <w:tc>
          <w:tcPr>
            <w:tcW w:w="1134" w:type="dxa"/>
            <w:tcBorders>
              <w:top w:val="single" w:sz="4" w:space="0" w:color="auto"/>
              <w:left w:val="nil"/>
              <w:bottom w:val="single" w:sz="4" w:space="0" w:color="auto"/>
              <w:right w:val="nil"/>
            </w:tcBorders>
            <w:shd w:val="clear" w:color="auto" w:fill="FFFFFF"/>
            <w:vAlign w:val="center"/>
          </w:tcPr>
          <w:p w14:paraId="011FB205" w14:textId="77777777" w:rsidR="00663918" w:rsidRDefault="001C64D2">
            <w:pPr>
              <w:pStyle w:val="Tabellcell"/>
              <w:jc w:val="center"/>
            </w:pPr>
            <w:r>
              <w:t>47,8%</w:t>
            </w:r>
          </w:p>
        </w:tc>
        <w:tc>
          <w:tcPr>
            <w:tcW w:w="1134" w:type="dxa"/>
            <w:tcBorders>
              <w:top w:val="single" w:sz="4" w:space="0" w:color="auto"/>
              <w:left w:val="nil"/>
              <w:bottom w:val="single" w:sz="4" w:space="0" w:color="auto"/>
              <w:right w:val="nil"/>
            </w:tcBorders>
            <w:shd w:val="clear" w:color="auto" w:fill="FFFFFF"/>
            <w:vAlign w:val="center"/>
          </w:tcPr>
          <w:p w14:paraId="37FD2922" w14:textId="77777777" w:rsidR="00663918" w:rsidRDefault="001C64D2">
            <w:pPr>
              <w:pStyle w:val="Tabellcell"/>
              <w:jc w:val="center"/>
            </w:pPr>
            <w:r>
              <w:t>43,6%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61FC37D" w14:textId="77777777" w:rsidR="00663918" w:rsidRDefault="001C64D2">
            <w:pPr>
              <w:pStyle w:val="Tabellcell"/>
              <w:jc w:val="center"/>
            </w:pPr>
            <w:r>
              <w:t>34,4%</w:t>
            </w:r>
          </w:p>
        </w:tc>
      </w:tr>
      <w:tr w:rsidR="00663918" w14:paraId="780AB314"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0A3B250" w14:textId="77777777" w:rsidR="00663918" w:rsidRDefault="001C64D2">
            <w:pPr>
              <w:pStyle w:val="Tabellcell"/>
              <w:spacing w:before="20"/>
              <w:jc w:val="center"/>
            </w:pPr>
            <w:r>
              <w:rPr>
                <w:noProof/>
              </w:rPr>
              <w:drawing>
                <wp:inline distT="0" distB="0" distL="0" distR="0" wp14:anchorId="1223E4D3" wp14:editId="060E33C5">
                  <wp:extent cx="152400" cy="152400"/>
                  <wp:effectExtent l="0" t="0" r="0" b="0"/>
                  <wp:docPr id="182" name="R2f5162c9c5d0476a"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f5162c9c5d0476a"/>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02FC9B81" w14:textId="77777777" w:rsidR="00663918" w:rsidRDefault="001C64D2">
            <w:pPr>
              <w:pStyle w:val="Tabellcell"/>
            </w:pPr>
            <w:r>
              <w:t>Sjukfrånvaro, andel av sjukfrånvaro 60 dagar eller mer Kvinnor</w:t>
            </w:r>
          </w:p>
        </w:tc>
        <w:tc>
          <w:tcPr>
            <w:tcW w:w="1134" w:type="dxa"/>
            <w:tcBorders>
              <w:top w:val="single" w:sz="4" w:space="0" w:color="auto"/>
              <w:left w:val="nil"/>
              <w:bottom w:val="single" w:sz="4" w:space="0" w:color="auto"/>
              <w:right w:val="nil"/>
            </w:tcBorders>
            <w:shd w:val="clear" w:color="auto" w:fill="FFFFFF"/>
            <w:vAlign w:val="center"/>
          </w:tcPr>
          <w:p w14:paraId="2FE661AE" w14:textId="77777777" w:rsidR="00663918" w:rsidRDefault="001C64D2">
            <w:pPr>
              <w:pStyle w:val="Tabellcell"/>
              <w:jc w:val="center"/>
            </w:pPr>
            <w:r>
              <w:t>28,6%</w:t>
            </w:r>
          </w:p>
        </w:tc>
        <w:tc>
          <w:tcPr>
            <w:tcW w:w="1134" w:type="dxa"/>
            <w:tcBorders>
              <w:top w:val="single" w:sz="4" w:space="0" w:color="auto"/>
              <w:left w:val="nil"/>
              <w:bottom w:val="single" w:sz="4" w:space="0" w:color="auto"/>
              <w:right w:val="nil"/>
            </w:tcBorders>
            <w:shd w:val="clear" w:color="auto" w:fill="FFFFFF"/>
            <w:vAlign w:val="center"/>
          </w:tcPr>
          <w:p w14:paraId="343E246F" w14:textId="77777777" w:rsidR="00663918" w:rsidRDefault="001C64D2">
            <w:pPr>
              <w:pStyle w:val="Tabellcell"/>
              <w:jc w:val="center"/>
            </w:pPr>
            <w:r>
              <w:t>46,3%</w:t>
            </w:r>
          </w:p>
        </w:tc>
        <w:tc>
          <w:tcPr>
            <w:tcW w:w="1134" w:type="dxa"/>
            <w:tcBorders>
              <w:top w:val="single" w:sz="4" w:space="0" w:color="auto"/>
              <w:left w:val="nil"/>
              <w:bottom w:val="single" w:sz="4" w:space="0" w:color="auto"/>
              <w:right w:val="nil"/>
            </w:tcBorders>
            <w:shd w:val="clear" w:color="auto" w:fill="FFFFFF"/>
            <w:vAlign w:val="center"/>
          </w:tcPr>
          <w:p w14:paraId="4F088719" w14:textId="77777777" w:rsidR="00663918" w:rsidRDefault="001C64D2">
            <w:pPr>
              <w:pStyle w:val="Tabellcell"/>
              <w:jc w:val="center"/>
            </w:pPr>
            <w:r>
              <w:t>47,4%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339C95" w14:textId="77777777" w:rsidR="00663918" w:rsidRDefault="001C64D2">
            <w:pPr>
              <w:pStyle w:val="Tabellcell"/>
              <w:jc w:val="center"/>
            </w:pPr>
            <w:r>
              <w:t>33,9%</w:t>
            </w:r>
          </w:p>
        </w:tc>
      </w:tr>
      <w:tr w:rsidR="00663918" w14:paraId="43CE6FB5"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4D84F3E3" w14:textId="77777777" w:rsidR="00663918" w:rsidRDefault="001C64D2">
            <w:pPr>
              <w:pStyle w:val="Tabellcell"/>
              <w:spacing w:before="20"/>
              <w:jc w:val="center"/>
            </w:pPr>
            <w:r>
              <w:rPr>
                <w:noProof/>
              </w:rPr>
              <w:drawing>
                <wp:inline distT="0" distB="0" distL="0" distR="0" wp14:anchorId="69E4BA1F" wp14:editId="06C521E3">
                  <wp:extent cx="152400" cy="152400"/>
                  <wp:effectExtent l="0" t="0" r="0" b="0"/>
                  <wp:docPr id="183" name="Ree0c9000dae6447f"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0c9000dae6447f"/>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008D1B6B" w14:textId="77777777" w:rsidR="00663918" w:rsidRDefault="001C64D2">
            <w:pPr>
              <w:pStyle w:val="Tabellcell"/>
            </w:pPr>
            <w:r>
              <w:t>Sjukfrånvaro, andel av sjukfrånvaro 60 dagar eller mer Män</w:t>
            </w:r>
          </w:p>
        </w:tc>
        <w:tc>
          <w:tcPr>
            <w:tcW w:w="1134" w:type="dxa"/>
            <w:tcBorders>
              <w:top w:val="single" w:sz="4" w:space="0" w:color="auto"/>
              <w:left w:val="nil"/>
              <w:bottom w:val="single" w:sz="4" w:space="0" w:color="auto"/>
              <w:right w:val="nil"/>
            </w:tcBorders>
            <w:shd w:val="clear" w:color="auto" w:fill="FFFFFF"/>
            <w:vAlign w:val="center"/>
          </w:tcPr>
          <w:p w14:paraId="40618414" w14:textId="77777777" w:rsidR="00663918" w:rsidRDefault="001C64D2">
            <w:pPr>
              <w:pStyle w:val="Tabellcell"/>
              <w:jc w:val="center"/>
            </w:pPr>
            <w:r>
              <w:t>20,5%</w:t>
            </w:r>
          </w:p>
        </w:tc>
        <w:tc>
          <w:tcPr>
            <w:tcW w:w="1134" w:type="dxa"/>
            <w:tcBorders>
              <w:top w:val="single" w:sz="4" w:space="0" w:color="auto"/>
              <w:left w:val="nil"/>
              <w:bottom w:val="single" w:sz="4" w:space="0" w:color="auto"/>
              <w:right w:val="nil"/>
            </w:tcBorders>
            <w:shd w:val="clear" w:color="auto" w:fill="FFFFFF"/>
            <w:vAlign w:val="center"/>
          </w:tcPr>
          <w:p w14:paraId="7814D38C" w14:textId="77777777" w:rsidR="00663918" w:rsidRDefault="001C64D2">
            <w:pPr>
              <w:pStyle w:val="Tabellcell"/>
              <w:jc w:val="center"/>
            </w:pPr>
            <w:r>
              <w:t>48,8%</w:t>
            </w:r>
          </w:p>
        </w:tc>
        <w:tc>
          <w:tcPr>
            <w:tcW w:w="1134" w:type="dxa"/>
            <w:tcBorders>
              <w:top w:val="single" w:sz="4" w:space="0" w:color="auto"/>
              <w:left w:val="nil"/>
              <w:bottom w:val="single" w:sz="4" w:space="0" w:color="auto"/>
              <w:right w:val="nil"/>
            </w:tcBorders>
            <w:shd w:val="clear" w:color="auto" w:fill="FFFFFF"/>
            <w:vAlign w:val="center"/>
          </w:tcPr>
          <w:p w14:paraId="520496D2" w14:textId="77777777" w:rsidR="00663918" w:rsidRDefault="001C64D2">
            <w:pPr>
              <w:pStyle w:val="Tabellcell"/>
              <w:jc w:val="center"/>
            </w:pPr>
            <w:r>
              <w:t>41,6%</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1AE4F6" w14:textId="77777777" w:rsidR="00663918" w:rsidRDefault="001C64D2">
            <w:pPr>
              <w:pStyle w:val="Tabellcell"/>
              <w:jc w:val="center"/>
            </w:pPr>
            <w:r>
              <w:t>34,6%</w:t>
            </w:r>
          </w:p>
        </w:tc>
      </w:tr>
      <w:tr w:rsidR="00663918" w14:paraId="22DE0CFA"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61A05163" w14:textId="77777777" w:rsidR="00663918" w:rsidRDefault="001C64D2">
            <w:pPr>
              <w:pStyle w:val="Tabellcell"/>
              <w:spacing w:before="20"/>
              <w:jc w:val="center"/>
            </w:pPr>
            <w:r>
              <w:rPr>
                <w:noProof/>
              </w:rPr>
              <w:drawing>
                <wp:inline distT="0" distB="0" distL="0" distR="0" wp14:anchorId="53B1C726" wp14:editId="6631D3CB">
                  <wp:extent cx="152400" cy="152400"/>
                  <wp:effectExtent l="0" t="0" r="0" b="0"/>
                  <wp:docPr id="184" name="R2786d740462c47be"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786d740462c47be"/>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E5F2C9D" w14:textId="77777777" w:rsidR="00663918" w:rsidRDefault="001C64D2">
            <w:pPr>
              <w:pStyle w:val="Tabellcell"/>
            </w:pPr>
            <w:r>
              <w:t>Sjukfrånvaro, anställda i åldrarna 29 år eller yngre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043F6139"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0E81878D" w14:textId="77777777" w:rsidR="00663918" w:rsidRDefault="001C64D2">
            <w:pPr>
              <w:pStyle w:val="Tabellcell"/>
              <w:jc w:val="center"/>
            </w:pPr>
            <w:r>
              <w:t>4%</w:t>
            </w:r>
          </w:p>
        </w:tc>
        <w:tc>
          <w:tcPr>
            <w:tcW w:w="1134" w:type="dxa"/>
            <w:tcBorders>
              <w:top w:val="single" w:sz="4" w:space="0" w:color="auto"/>
              <w:left w:val="nil"/>
              <w:bottom w:val="single" w:sz="4" w:space="0" w:color="auto"/>
              <w:right w:val="nil"/>
            </w:tcBorders>
            <w:shd w:val="clear" w:color="auto" w:fill="FFFFFF"/>
            <w:vAlign w:val="center"/>
          </w:tcPr>
          <w:p w14:paraId="1A39D669" w14:textId="77777777" w:rsidR="00663918" w:rsidRDefault="001C64D2">
            <w:pPr>
              <w:pStyle w:val="Tabellcell"/>
              <w:jc w:val="center"/>
            </w:pPr>
            <w:r>
              <w:t>4,2%</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7E337BD" w14:textId="77777777" w:rsidR="00663918" w:rsidRDefault="001C64D2">
            <w:pPr>
              <w:pStyle w:val="Tabellcell"/>
              <w:jc w:val="center"/>
            </w:pPr>
            <w:r>
              <w:t>4%</w:t>
            </w:r>
          </w:p>
        </w:tc>
      </w:tr>
      <w:tr w:rsidR="00663918" w14:paraId="38ACCC21"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3BA498F4" w14:textId="77777777" w:rsidR="00663918" w:rsidRDefault="001C64D2">
            <w:pPr>
              <w:pStyle w:val="Tabellcell"/>
              <w:spacing w:before="20"/>
              <w:jc w:val="center"/>
            </w:pPr>
            <w:r>
              <w:rPr>
                <w:noProof/>
              </w:rPr>
              <w:drawing>
                <wp:inline distT="0" distB="0" distL="0" distR="0" wp14:anchorId="20970E88" wp14:editId="5E152D94">
                  <wp:extent cx="152400" cy="152400"/>
                  <wp:effectExtent l="0" t="0" r="0" b="0"/>
                  <wp:docPr id="185" name="Rd96ca52d2f68486b"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96ca52d2f68486b"/>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348CA315" w14:textId="77777777" w:rsidR="00663918" w:rsidRDefault="001C64D2">
            <w:pPr>
              <w:pStyle w:val="Tabellcell"/>
            </w:pPr>
            <w:r>
              <w:t>Sjukfrånvaro, anställda i åldrarna 30-49 år</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12591953"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7F2D3D92" w14:textId="77777777" w:rsidR="00663918" w:rsidRDefault="001C64D2">
            <w:pPr>
              <w:pStyle w:val="Tabellcell"/>
              <w:jc w:val="center"/>
            </w:pPr>
            <w:r>
              <w:t>4,3%</w:t>
            </w:r>
          </w:p>
        </w:tc>
        <w:tc>
          <w:tcPr>
            <w:tcW w:w="1134" w:type="dxa"/>
            <w:tcBorders>
              <w:top w:val="single" w:sz="4" w:space="0" w:color="auto"/>
              <w:left w:val="nil"/>
              <w:bottom w:val="single" w:sz="4" w:space="0" w:color="auto"/>
              <w:right w:val="nil"/>
            </w:tcBorders>
            <w:shd w:val="clear" w:color="auto" w:fill="FFFFFF"/>
            <w:vAlign w:val="center"/>
          </w:tcPr>
          <w:p w14:paraId="05A001A1" w14:textId="77777777" w:rsidR="00663918" w:rsidRDefault="001C64D2">
            <w:pPr>
              <w:pStyle w:val="Tabellcell"/>
              <w:jc w:val="center"/>
            </w:pPr>
            <w:r>
              <w:t>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66B2D11" w14:textId="77777777" w:rsidR="00663918" w:rsidRDefault="001C64D2">
            <w:pPr>
              <w:pStyle w:val="Tabellcell"/>
              <w:jc w:val="center"/>
            </w:pPr>
            <w:r>
              <w:t>2,8%</w:t>
            </w:r>
          </w:p>
        </w:tc>
      </w:tr>
      <w:tr w:rsidR="00663918" w14:paraId="44C54A47"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81FD77E" w14:textId="77777777" w:rsidR="00663918" w:rsidRDefault="001C64D2">
            <w:pPr>
              <w:pStyle w:val="Tabellcell"/>
              <w:spacing w:before="20"/>
              <w:jc w:val="center"/>
            </w:pPr>
            <w:r>
              <w:rPr>
                <w:noProof/>
              </w:rPr>
              <w:drawing>
                <wp:inline distT="0" distB="0" distL="0" distR="0" wp14:anchorId="6D826D1D" wp14:editId="3FA0F662">
                  <wp:extent cx="152400" cy="152400"/>
                  <wp:effectExtent l="0" t="0" r="0" b="0"/>
                  <wp:docPr id="186" name="R311b753ef569440e" descr="Kommunfullmäk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1b753ef569440e"/>
                          <pic:cNvPicPr/>
                        </pic:nvPicPr>
                        <pic:blipFill>
                          <a:blip r:embed="rId18"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589ADDE1" w14:textId="77777777" w:rsidR="00663918" w:rsidRDefault="001C64D2">
            <w:pPr>
              <w:pStyle w:val="Tabellcell"/>
            </w:pPr>
            <w:r>
              <w:t>Sjukfrånvaro, anställda i åldrarna 50 år eller äldre</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483EEA2A" w14:textId="77777777" w:rsidR="00663918" w:rsidRDefault="00663918">
            <w:pPr>
              <w:pStyle w:val="Tabellcell"/>
              <w:jc w:val="center"/>
            </w:pPr>
          </w:p>
        </w:tc>
        <w:tc>
          <w:tcPr>
            <w:tcW w:w="1134" w:type="dxa"/>
            <w:tcBorders>
              <w:top w:val="single" w:sz="4" w:space="0" w:color="auto"/>
              <w:left w:val="nil"/>
              <w:bottom w:val="single" w:sz="4" w:space="0" w:color="auto"/>
              <w:right w:val="nil"/>
            </w:tcBorders>
            <w:shd w:val="clear" w:color="auto" w:fill="FFFFFF"/>
            <w:vAlign w:val="center"/>
          </w:tcPr>
          <w:p w14:paraId="30AA168A" w14:textId="77777777" w:rsidR="00663918" w:rsidRDefault="001C64D2">
            <w:pPr>
              <w:pStyle w:val="Tabellcell"/>
              <w:jc w:val="center"/>
            </w:pPr>
            <w:r>
              <w:t>7,7%</w:t>
            </w:r>
          </w:p>
        </w:tc>
        <w:tc>
          <w:tcPr>
            <w:tcW w:w="1134" w:type="dxa"/>
            <w:tcBorders>
              <w:top w:val="single" w:sz="4" w:space="0" w:color="auto"/>
              <w:left w:val="nil"/>
              <w:bottom w:val="single" w:sz="4" w:space="0" w:color="auto"/>
              <w:right w:val="nil"/>
            </w:tcBorders>
            <w:shd w:val="clear" w:color="auto" w:fill="FFFFFF"/>
            <w:vAlign w:val="center"/>
          </w:tcPr>
          <w:p w14:paraId="082F7857" w14:textId="77777777" w:rsidR="00663918" w:rsidRDefault="001C64D2">
            <w:pPr>
              <w:pStyle w:val="Tabellcell"/>
              <w:jc w:val="center"/>
            </w:pPr>
            <w:r>
              <w:t>7,3%</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0284AAB" w14:textId="77777777" w:rsidR="00663918" w:rsidRDefault="001C64D2">
            <w:pPr>
              <w:pStyle w:val="Tabellcell"/>
              <w:jc w:val="center"/>
            </w:pPr>
            <w:r>
              <w:t>7,3%</w:t>
            </w:r>
          </w:p>
        </w:tc>
      </w:tr>
      <w:tr w:rsidR="00663918" w14:paraId="140E38BC" w14:textId="77777777">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FBF5C8F" w14:textId="77777777" w:rsidR="00663918" w:rsidRDefault="001C64D2">
            <w:pPr>
              <w:pStyle w:val="Tabellcell"/>
              <w:spacing w:before="20"/>
              <w:jc w:val="center"/>
            </w:pPr>
            <w:r>
              <w:rPr>
                <w:noProof/>
              </w:rPr>
              <w:drawing>
                <wp:inline distT="0" distB="0" distL="0" distR="0" wp14:anchorId="1D18E964" wp14:editId="5FBE685C">
                  <wp:extent cx="152400" cy="152400"/>
                  <wp:effectExtent l="0" t="0" r="0" b="0"/>
                  <wp:docPr id="187" name="Rc5e202c6cc054979" descr="Nä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5e202c6cc054979"/>
                          <pic:cNvPicPr/>
                        </pic:nvPicPr>
                        <pic:blipFill>
                          <a:blip r:embed="rId17" cstate="print"/>
                          <a:stretch>
                            <a:fillRect/>
                          </a:stretch>
                        </pic:blipFill>
                        <pic:spPr>
                          <a:xfrm>
                            <a:off x="0" y="0"/>
                            <a:ext cx="152400" cy="152400"/>
                          </a:xfrm>
                          <a:prstGeom prst="rect">
                            <a:avLst/>
                          </a:prstGeom>
                        </pic:spPr>
                      </pic:pic>
                    </a:graphicData>
                  </a:graphic>
                </wp:inline>
              </w:drawing>
            </w:r>
          </w:p>
        </w:tc>
        <w:tc>
          <w:tcPr>
            <w:tcW w:w="4933" w:type="dxa"/>
            <w:tcBorders>
              <w:top w:val="single" w:sz="4" w:space="0" w:color="auto"/>
              <w:left w:val="nil"/>
              <w:bottom w:val="single" w:sz="4" w:space="0" w:color="auto"/>
              <w:right w:val="nil"/>
            </w:tcBorders>
            <w:shd w:val="clear" w:color="auto" w:fill="FFFFFF"/>
            <w:vAlign w:val="center"/>
          </w:tcPr>
          <w:p w14:paraId="4B4EC0D3" w14:textId="77777777" w:rsidR="00663918" w:rsidRDefault="001C64D2">
            <w:pPr>
              <w:pStyle w:val="Tabellcell"/>
            </w:pPr>
            <w:r>
              <w:t>Sjukfrånvarodagar i snitt per anställd</w:t>
            </w:r>
          </w:p>
        </w:tc>
        <w:tc>
          <w:tcPr>
            <w:tcW w:w="1134" w:type="dxa"/>
            <w:tcBorders>
              <w:top w:val="single" w:sz="4" w:space="0" w:color="auto"/>
              <w:left w:val="nil"/>
              <w:bottom w:val="single" w:sz="4" w:space="0" w:color="auto"/>
              <w:right w:val="nil"/>
            </w:tcBorders>
            <w:shd w:val="clear" w:color="auto" w:fill="FFFFFF"/>
            <w:vAlign w:val="center"/>
          </w:tcPr>
          <w:p w14:paraId="2748478E" w14:textId="77777777" w:rsidR="00663918" w:rsidRDefault="001C64D2">
            <w:pPr>
              <w:pStyle w:val="Tabellcell"/>
              <w:jc w:val="center"/>
            </w:pPr>
            <w:r>
              <w:t>16,7</w:t>
            </w:r>
          </w:p>
        </w:tc>
        <w:tc>
          <w:tcPr>
            <w:tcW w:w="1134" w:type="dxa"/>
            <w:tcBorders>
              <w:top w:val="single" w:sz="4" w:space="0" w:color="auto"/>
              <w:left w:val="nil"/>
              <w:bottom w:val="single" w:sz="4" w:space="0" w:color="auto"/>
              <w:right w:val="nil"/>
            </w:tcBorders>
            <w:shd w:val="clear" w:color="auto" w:fill="FFFFFF"/>
            <w:vAlign w:val="center"/>
          </w:tcPr>
          <w:p w14:paraId="1AEDD174" w14:textId="77777777" w:rsidR="00663918" w:rsidRDefault="001C64D2">
            <w:pPr>
              <w:pStyle w:val="Tabellcell"/>
              <w:jc w:val="center"/>
            </w:pPr>
            <w:r>
              <w:t>17,4</w:t>
            </w:r>
          </w:p>
        </w:tc>
        <w:tc>
          <w:tcPr>
            <w:tcW w:w="1134" w:type="dxa"/>
            <w:tcBorders>
              <w:top w:val="single" w:sz="4" w:space="0" w:color="auto"/>
              <w:left w:val="nil"/>
              <w:bottom w:val="single" w:sz="4" w:space="0" w:color="auto"/>
              <w:right w:val="nil"/>
            </w:tcBorders>
            <w:shd w:val="clear" w:color="auto" w:fill="FFFFFF"/>
            <w:vAlign w:val="center"/>
          </w:tcPr>
          <w:p w14:paraId="308911D4" w14:textId="77777777" w:rsidR="00663918" w:rsidRDefault="001C64D2">
            <w:pPr>
              <w:pStyle w:val="Tabellcell"/>
              <w:jc w:val="center"/>
            </w:pPr>
            <w:r>
              <w:t>18,8</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57DBED2" w14:textId="77777777" w:rsidR="00663918" w:rsidRDefault="001C64D2">
            <w:pPr>
              <w:pStyle w:val="Tabellcell"/>
              <w:jc w:val="center"/>
            </w:pPr>
            <w:r>
              <w:t>14,9</w:t>
            </w:r>
          </w:p>
        </w:tc>
      </w:tr>
    </w:tbl>
    <w:p w14:paraId="00A351DA" w14:textId="77777777" w:rsidR="00663918" w:rsidRDefault="001C64D2">
      <w:pPr>
        <w:pStyle w:val="Rubrik1-Sidbryt"/>
      </w:pPr>
      <w:bookmarkStart w:id="22" w:name="_Toc94619069"/>
      <w:r>
        <w:lastRenderedPageBreak/>
        <w:t>Ekonomi</w:t>
      </w:r>
      <w:bookmarkEnd w:id="22"/>
    </w:p>
    <w:p w14:paraId="1487CB99" w14:textId="77777777" w:rsidR="00663918" w:rsidRDefault="001C64D2">
      <w:pPr>
        <w:pStyle w:val="Rubrik2"/>
      </w:pPr>
      <w:bookmarkStart w:id="23" w:name="_Toc94619070"/>
      <w:r>
        <w:t>Uppföljning driftbudget</w:t>
      </w:r>
      <w:bookmarkEnd w:id="23"/>
    </w:p>
    <w:p w14:paraId="389A774A" w14:textId="77777777" w:rsidR="00663918" w:rsidRDefault="001C64D2">
      <w:pPr>
        <w:pStyle w:val="Rubrik3"/>
      </w:pPr>
      <w:r>
        <w:t>Uppföljning Drift Skattefinanserad verksamhet</w:t>
      </w:r>
    </w:p>
    <w:p w14:paraId="18DF1489" w14:textId="77777777" w:rsidR="00663918" w:rsidRDefault="001C64D2">
      <w:pPr>
        <w:pStyle w:val="Tabellrubrik"/>
      </w:pPr>
      <w:r>
        <w:t>Drift belopp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63918" w14:paraId="1E7B0BED" w14:textId="77777777">
        <w:tc>
          <w:tcPr>
            <w:tcW w:w="4025" w:type="dxa"/>
            <w:tcBorders>
              <w:top w:val="single" w:sz="4" w:space="0" w:color="auto"/>
              <w:left w:val="single" w:sz="4" w:space="0" w:color="auto"/>
              <w:bottom w:val="single" w:sz="18" w:space="0" w:color="auto"/>
              <w:right w:val="single" w:sz="4" w:space="0" w:color="auto"/>
            </w:tcBorders>
            <w:shd w:val="clear" w:color="auto" w:fill="E5E5E5"/>
            <w:vAlign w:val="center"/>
          </w:tcPr>
          <w:p w14:paraId="412381DE" w14:textId="77777777" w:rsidR="00663918" w:rsidRDefault="001C64D2">
            <w:pPr>
              <w:pStyle w:val="Tabellcell"/>
            </w:pPr>
            <w:r>
              <w:rPr>
                <w:b/>
              </w:rPr>
              <w:t>Uppföljningsnivå (belopp i tkr)</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0A3A0109" w14:textId="77777777" w:rsidR="00663918" w:rsidRDefault="001C64D2">
            <w:pPr>
              <w:pStyle w:val="Tabellcell"/>
              <w:jc w:val="center"/>
            </w:pPr>
            <w:r>
              <w:rPr>
                <w:b/>
              </w:rPr>
              <w:t>Bokslut 2020</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6E467282" w14:textId="77777777" w:rsidR="00663918" w:rsidRDefault="001C64D2">
            <w:pPr>
              <w:pStyle w:val="Tabellcell"/>
              <w:jc w:val="center"/>
            </w:pPr>
            <w:r>
              <w:rPr>
                <w:b/>
              </w:rPr>
              <w:t>Budget 2021</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1FA3E6EE" w14:textId="77777777" w:rsidR="00663918" w:rsidRDefault="001C64D2">
            <w:pPr>
              <w:pStyle w:val="Tabellcell"/>
              <w:jc w:val="center"/>
            </w:pPr>
            <w:r>
              <w:rPr>
                <w:b/>
              </w:rPr>
              <w:t>Bokslut 2021</w:t>
            </w:r>
          </w:p>
        </w:tc>
        <w:tc>
          <w:tcPr>
            <w:tcW w:w="1474" w:type="dxa"/>
            <w:tcBorders>
              <w:top w:val="single" w:sz="4" w:space="0" w:color="auto"/>
              <w:left w:val="single" w:sz="4" w:space="0" w:color="auto"/>
              <w:bottom w:val="single" w:sz="18" w:space="0" w:color="auto"/>
              <w:right w:val="single" w:sz="4" w:space="0" w:color="auto"/>
            </w:tcBorders>
            <w:shd w:val="clear" w:color="auto" w:fill="E5E5E5"/>
            <w:vAlign w:val="center"/>
          </w:tcPr>
          <w:p w14:paraId="6DDEFC1E" w14:textId="77777777" w:rsidR="00663918" w:rsidRDefault="001C64D2">
            <w:pPr>
              <w:pStyle w:val="Tabellcell"/>
              <w:jc w:val="center"/>
            </w:pPr>
            <w:r>
              <w:rPr>
                <w:b/>
              </w:rPr>
              <w:t>Budgetavvikelse 2021</w:t>
            </w:r>
          </w:p>
        </w:tc>
      </w:tr>
      <w:tr w:rsidR="00663918" w14:paraId="7CAD6571" w14:textId="77777777">
        <w:tc>
          <w:tcPr>
            <w:tcW w:w="4025" w:type="dxa"/>
            <w:tcBorders>
              <w:top w:val="single" w:sz="18" w:space="0" w:color="auto"/>
              <w:left w:val="single" w:sz="4" w:space="0" w:color="auto"/>
              <w:bottom w:val="single" w:sz="4" w:space="0" w:color="auto"/>
              <w:right w:val="single" w:sz="4" w:space="0" w:color="auto"/>
            </w:tcBorders>
            <w:shd w:val="clear" w:color="auto" w:fill="FFFFFF"/>
            <w:vAlign w:val="center"/>
          </w:tcPr>
          <w:p w14:paraId="718554D7" w14:textId="77777777" w:rsidR="00663918" w:rsidRDefault="001C64D2">
            <w:pPr>
              <w:pStyle w:val="Tabellcell"/>
            </w:pPr>
            <w:r>
              <w:t>Verksamhetens intäkter</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2314C2D4" w14:textId="77777777" w:rsidR="00663918" w:rsidRDefault="001C64D2">
            <w:pPr>
              <w:pStyle w:val="Tabellcell"/>
              <w:jc w:val="right"/>
            </w:pPr>
            <w:r>
              <w:t>92 213</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6E830944" w14:textId="77777777" w:rsidR="00663918" w:rsidRDefault="001C64D2">
            <w:pPr>
              <w:pStyle w:val="Tabellcell"/>
              <w:jc w:val="right"/>
            </w:pPr>
            <w:r>
              <w:t>73 666</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34077622" w14:textId="77777777" w:rsidR="00663918" w:rsidRDefault="001C64D2">
            <w:pPr>
              <w:pStyle w:val="Tabellcell"/>
              <w:jc w:val="right"/>
            </w:pPr>
            <w:r>
              <w:t>76 065</w:t>
            </w:r>
          </w:p>
        </w:tc>
        <w:tc>
          <w:tcPr>
            <w:tcW w:w="1474" w:type="dxa"/>
            <w:tcBorders>
              <w:top w:val="single" w:sz="18" w:space="0" w:color="auto"/>
              <w:left w:val="single" w:sz="4" w:space="0" w:color="auto"/>
              <w:bottom w:val="single" w:sz="4" w:space="0" w:color="auto"/>
              <w:right w:val="single" w:sz="4" w:space="0" w:color="auto"/>
            </w:tcBorders>
            <w:shd w:val="clear" w:color="auto" w:fill="FFFFFF"/>
            <w:vAlign w:val="center"/>
          </w:tcPr>
          <w:p w14:paraId="1D4BB6B8" w14:textId="77777777" w:rsidR="00663918" w:rsidRDefault="001C64D2">
            <w:pPr>
              <w:pStyle w:val="Tabellcell"/>
              <w:jc w:val="right"/>
            </w:pPr>
            <w:r>
              <w:t>2 399</w:t>
            </w:r>
          </w:p>
        </w:tc>
      </w:tr>
      <w:tr w:rsidR="00663918" w14:paraId="6DB96DCF"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23198D86" w14:textId="77777777" w:rsidR="00663918" w:rsidRDefault="001C64D2">
            <w:pPr>
              <w:pStyle w:val="Tabellcell"/>
            </w:pPr>
            <w:r>
              <w:t>Verksamhetens kostnader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6570FB2" w14:textId="77777777" w:rsidR="00663918" w:rsidRDefault="001C64D2">
            <w:pPr>
              <w:pStyle w:val="Tabellcell"/>
              <w:jc w:val="right"/>
            </w:pPr>
            <w:r>
              <w:t>-228 381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501D41C" w14:textId="77777777" w:rsidR="00663918" w:rsidRDefault="001C64D2">
            <w:pPr>
              <w:pStyle w:val="Tabellcell"/>
              <w:jc w:val="right"/>
            </w:pPr>
            <w:r>
              <w:t>-263 046</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2333C11" w14:textId="77777777" w:rsidR="00663918" w:rsidRDefault="001C64D2">
            <w:pPr>
              <w:pStyle w:val="Tabellcell"/>
              <w:jc w:val="right"/>
            </w:pPr>
            <w:r>
              <w:t>-270 169</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29448CB" w14:textId="77777777" w:rsidR="00663918" w:rsidRDefault="001C64D2">
            <w:pPr>
              <w:pStyle w:val="Tabellcell"/>
              <w:jc w:val="right"/>
            </w:pPr>
            <w:r>
              <w:t>-7 123</w:t>
            </w:r>
          </w:p>
        </w:tc>
      </w:tr>
      <w:tr w:rsidR="00663918" w14:paraId="7E1203ED"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7DB684C6" w14:textId="77777777" w:rsidR="00663918" w:rsidRDefault="001C64D2">
            <w:pPr>
              <w:pStyle w:val="Tabellcell"/>
            </w:pPr>
            <w:r>
              <w:t>varav personalkostnad</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E109365" w14:textId="77777777" w:rsidR="00663918" w:rsidRDefault="001C64D2">
            <w:pPr>
              <w:pStyle w:val="Tabellcell"/>
              <w:jc w:val="right"/>
            </w:pPr>
            <w:r>
              <w:t>-84 154</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CF36016" w14:textId="77777777" w:rsidR="00663918" w:rsidRDefault="001C64D2">
            <w:pPr>
              <w:pStyle w:val="Tabellcell"/>
              <w:jc w:val="right"/>
            </w:pPr>
            <w:r>
              <w:t>-88 900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FB9F007" w14:textId="77777777" w:rsidR="00663918" w:rsidRDefault="001C64D2">
            <w:pPr>
              <w:pStyle w:val="Tabellcell"/>
              <w:jc w:val="right"/>
            </w:pPr>
            <w:r>
              <w:t>-81 241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B3A13AE" w14:textId="77777777" w:rsidR="00663918" w:rsidRDefault="001C64D2">
            <w:pPr>
              <w:pStyle w:val="Tabellcell"/>
              <w:jc w:val="right"/>
            </w:pPr>
            <w:r>
              <w:t>7 659</w:t>
            </w:r>
          </w:p>
        </w:tc>
      </w:tr>
      <w:tr w:rsidR="00663918" w14:paraId="4ED54D65"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142D95E8" w14:textId="77777777" w:rsidR="00663918" w:rsidRDefault="001C64D2">
            <w:pPr>
              <w:pStyle w:val="Tabellcell"/>
            </w:pPr>
            <w:r>
              <w:t xml:space="preserve"> varav verksamhetskostnad </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3DCB408" w14:textId="77777777" w:rsidR="00663918" w:rsidRDefault="001C64D2">
            <w:pPr>
              <w:pStyle w:val="Tabellcell"/>
              <w:jc w:val="right"/>
            </w:pPr>
            <w:r>
              <w:t>-72 800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4F36D13" w14:textId="77777777" w:rsidR="00663918" w:rsidRDefault="001C64D2">
            <w:pPr>
              <w:pStyle w:val="Tabellcell"/>
              <w:jc w:val="right"/>
            </w:pPr>
            <w:r>
              <w:t>-105 407</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9AC4764" w14:textId="77777777" w:rsidR="00663918" w:rsidRDefault="001C64D2">
            <w:pPr>
              <w:pStyle w:val="Tabellcell"/>
              <w:jc w:val="right"/>
            </w:pPr>
            <w:r>
              <w:t>-111 256</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13BD132" w14:textId="77777777" w:rsidR="00663918" w:rsidRDefault="001C64D2">
            <w:pPr>
              <w:pStyle w:val="Tabellcell"/>
              <w:jc w:val="right"/>
            </w:pPr>
            <w:r>
              <w:t>-5 849</w:t>
            </w:r>
          </w:p>
        </w:tc>
      </w:tr>
      <w:tr w:rsidR="00663918" w14:paraId="2550A6A5"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806FA8C" w14:textId="77777777" w:rsidR="00663918" w:rsidRDefault="001C64D2">
            <w:pPr>
              <w:pStyle w:val="Tabellcell"/>
            </w:pPr>
            <w:r>
              <w:t>varav kapitalkostnad</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EC6CB69" w14:textId="77777777" w:rsidR="00663918" w:rsidRDefault="001C64D2">
            <w:pPr>
              <w:pStyle w:val="Tabellcell"/>
              <w:jc w:val="right"/>
            </w:pPr>
            <w:r>
              <w:t>-71 427</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B767354" w14:textId="77777777" w:rsidR="00663918" w:rsidRDefault="001C64D2">
            <w:pPr>
              <w:pStyle w:val="Tabellcell"/>
              <w:jc w:val="right"/>
            </w:pPr>
            <w:r>
              <w:t>-68 740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A3344D7" w14:textId="77777777" w:rsidR="00663918" w:rsidRDefault="001C64D2">
            <w:pPr>
              <w:pStyle w:val="Tabellcell"/>
              <w:jc w:val="right"/>
            </w:pPr>
            <w:r>
              <w:t>-77 711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BE4D874" w14:textId="77777777" w:rsidR="00663918" w:rsidRDefault="001C64D2">
            <w:pPr>
              <w:pStyle w:val="Tabellcell"/>
              <w:jc w:val="right"/>
            </w:pPr>
            <w:r>
              <w:t>-8 971</w:t>
            </w:r>
          </w:p>
        </w:tc>
      </w:tr>
      <w:tr w:rsidR="00663918" w14:paraId="53ECD035" w14:textId="77777777">
        <w:tc>
          <w:tcPr>
            <w:tcW w:w="40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215CCE1"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9618B69"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E2E1368"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8AB7BEE"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5BE631A" w14:textId="77777777" w:rsidR="00663918" w:rsidRDefault="00663918">
            <w:pPr>
              <w:pStyle w:val="Tabellcell"/>
            </w:pPr>
          </w:p>
        </w:tc>
      </w:tr>
      <w:tr w:rsidR="00663918" w14:paraId="4891AE99"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3EFC7372" w14:textId="77777777" w:rsidR="00663918" w:rsidRDefault="001C64D2">
            <w:pPr>
              <w:pStyle w:val="Tabellcell"/>
            </w:pPr>
            <w:r>
              <w:rPr>
                <w:b/>
              </w:rPr>
              <w:t>Summa</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5E5AF5B" w14:textId="77777777" w:rsidR="00663918" w:rsidRDefault="001C64D2">
            <w:pPr>
              <w:pStyle w:val="Tabellcell"/>
              <w:jc w:val="right"/>
            </w:pPr>
            <w:r>
              <w:rPr>
                <w:b/>
              </w:rPr>
              <w:t>-136 168</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7853930" w14:textId="77777777" w:rsidR="00663918" w:rsidRDefault="001C64D2">
            <w:pPr>
              <w:pStyle w:val="Tabellcell"/>
              <w:jc w:val="right"/>
            </w:pPr>
            <w:r>
              <w:rPr>
                <w:b/>
              </w:rPr>
              <w:t>-189 380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CEF951F" w14:textId="77777777" w:rsidR="00663918" w:rsidRDefault="001C64D2">
            <w:pPr>
              <w:pStyle w:val="Tabellcell"/>
              <w:jc w:val="right"/>
            </w:pPr>
            <w:r>
              <w:rPr>
                <w:b/>
              </w:rPr>
              <w:t>-194 104</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E387FF5" w14:textId="77777777" w:rsidR="00663918" w:rsidRDefault="001C64D2">
            <w:pPr>
              <w:pStyle w:val="Tabellcell"/>
              <w:jc w:val="right"/>
            </w:pPr>
            <w:r>
              <w:rPr>
                <w:b/>
              </w:rPr>
              <w:t>-4 724</w:t>
            </w:r>
          </w:p>
        </w:tc>
      </w:tr>
    </w:tbl>
    <w:p w14:paraId="17E40032" w14:textId="77777777" w:rsidR="00663918" w:rsidRDefault="001C64D2">
      <w:pPr>
        <w:pStyle w:val="Texttitel"/>
      </w:pPr>
      <w:r>
        <w:t>Sammanfattning</w:t>
      </w:r>
    </w:p>
    <w:p w14:paraId="20E84520" w14:textId="77777777" w:rsidR="00663918" w:rsidRDefault="001C64D2">
      <w:pPr>
        <w:pStyle w:val="BodyText"/>
        <w:widowControl w:val="0"/>
      </w:pPr>
      <w:r>
        <w:t xml:space="preserve">Budgetavvikelsen för Tekniks skattefinansierade verksamheter under 2021 överskrider budget med </w:t>
      </w:r>
      <w:r>
        <w:rPr>
          <w:b/>
          <w:i/>
        </w:rPr>
        <w:t>4,7</w:t>
      </w:r>
      <w:r>
        <w:t xml:space="preserve"> miljoner.</w:t>
      </w:r>
    </w:p>
    <w:p w14:paraId="09B090A1" w14:textId="77777777" w:rsidR="00663918" w:rsidRDefault="001C64D2">
      <w:pPr>
        <w:pStyle w:val="BodyText"/>
        <w:widowControl w:val="0"/>
      </w:pPr>
      <w:r>
        <w:t>Underskottet härleds delvis till poster som, av nya redovisningsprinciper, belastar på 2021 års kapitalkostnader samt att kostnaderna för inköpta tjänster av externa leverantörer har ökat kraftigt under året. Även kostnader för underhåll har ökat mer än förutsatt.</w:t>
      </w:r>
    </w:p>
    <w:p w14:paraId="55A92636" w14:textId="77777777" w:rsidR="00663918" w:rsidRDefault="001C64D2">
      <w:pPr>
        <w:pStyle w:val="BodyText"/>
        <w:widowControl w:val="0"/>
      </w:pPr>
      <w:r>
        <w:t>Avvikelser mot budget ligger även i lägre personalkostnader bland annat på grund av vakanser.</w:t>
      </w:r>
    </w:p>
    <w:p w14:paraId="552BC886" w14:textId="77777777" w:rsidR="00663918" w:rsidRDefault="001C64D2">
      <w:pPr>
        <w:pStyle w:val="BodyText"/>
        <w:widowControl w:val="0"/>
      </w:pPr>
      <w:r>
        <w:t> </w:t>
      </w:r>
    </w:p>
    <w:p w14:paraId="0BB88D88" w14:textId="77777777" w:rsidR="00663918" w:rsidRDefault="001C64D2">
      <w:pPr>
        <w:pStyle w:val="Texttitel"/>
      </w:pPr>
      <w:r>
        <w:t>Analys och kommentar</w:t>
      </w:r>
    </w:p>
    <w:p w14:paraId="421A4D82" w14:textId="77777777" w:rsidR="00663918" w:rsidRDefault="001C64D2">
      <w:pPr>
        <w:pStyle w:val="BodyText"/>
        <w:widowControl w:val="0"/>
      </w:pPr>
      <w:r>
        <w:rPr>
          <w:b/>
        </w:rPr>
        <w:t>Kommentar till avvikelser mellan åren</w:t>
      </w:r>
    </w:p>
    <w:p w14:paraId="061C496D" w14:textId="77777777" w:rsidR="00663918" w:rsidRDefault="001C64D2">
      <w:pPr>
        <w:pStyle w:val="BodyText"/>
        <w:widowControl w:val="0"/>
      </w:pPr>
      <w:r>
        <w:t>Intäkterna minskar med 16 miljoner från 2020 till 2021 med anledning av fortsatt påverkan av Covid-19. Kostnadsökningen förklaras främst av utökad verksamhet för färdtjänst, där hela kostnaden, och budgeten, numer ligger hos Teknik.</w:t>
      </w:r>
    </w:p>
    <w:p w14:paraId="06397BDF" w14:textId="77777777" w:rsidR="00663918" w:rsidRDefault="001C64D2">
      <w:pPr>
        <w:pStyle w:val="BodyText"/>
        <w:widowControl w:val="0"/>
      </w:pPr>
      <w:r>
        <w:t>Kapitalkostnaderna har också ökat jämfört med föregående år.</w:t>
      </w:r>
    </w:p>
    <w:p w14:paraId="6651C000" w14:textId="77777777" w:rsidR="00663918" w:rsidRDefault="001C64D2">
      <w:pPr>
        <w:pStyle w:val="BodyText"/>
        <w:widowControl w:val="0"/>
      </w:pPr>
      <w:r>
        <w:t>Personalkostnaderna är något lägre än föregående år.</w:t>
      </w:r>
    </w:p>
    <w:p w14:paraId="693F9D5C" w14:textId="77777777" w:rsidR="00663918" w:rsidRDefault="001C64D2">
      <w:pPr>
        <w:pStyle w:val="BodyText"/>
        <w:widowControl w:val="0"/>
      </w:pPr>
      <w:r>
        <w:rPr>
          <w:b/>
        </w:rPr>
        <w:t>Kommentar till budgetavvikelse</w:t>
      </w:r>
    </w:p>
    <w:p w14:paraId="4884B8B3" w14:textId="77777777" w:rsidR="00663918" w:rsidRDefault="001C64D2">
      <w:pPr>
        <w:pStyle w:val="BodyText"/>
        <w:widowControl w:val="0"/>
      </w:pPr>
      <w:r>
        <w:rPr>
          <w:i/>
        </w:rPr>
        <w:t>Intäkter</w:t>
      </w:r>
      <w:r>
        <w:t>: Covid-19 har fortsätt påverka under året. I vissa delar av verksamheten har intäkterna ökat, främst beroende på bidrag som inkommit, men vi ser en fortsatt minskad intäkt från parkeringsverksamheten på ca 3 miljoner. Byggledning och projektledning intäkter ligger numer på personalkostnader och genererar där ett överskott på 1,5 miljoner. Utfall blir dock sammantaget ca 2,3 miljoner kronor högre än budgeterat för året.</w:t>
      </w:r>
    </w:p>
    <w:p w14:paraId="26AE828C" w14:textId="77777777" w:rsidR="00663918" w:rsidRDefault="001C64D2">
      <w:pPr>
        <w:pStyle w:val="BodyText"/>
        <w:widowControl w:val="0"/>
      </w:pPr>
      <w:r>
        <w:rPr>
          <w:i/>
        </w:rPr>
        <w:t>Verksamhetskostnader</w:t>
      </w:r>
      <w:r>
        <w:t xml:space="preserve">: Färdtjänstverksamheten har med anledning av minskade resor under 2021 ett överskott på 4 miljoner kronor gentemot budget. Köp av tjänster för skötsel av ytor som Teknik utför åt andra kommunala förvaltningar överstiger budget med 3 miljoner - behovet av köp av tjänster kopplas även samman med vakanser inom verksamheten. Kostnader för underhåll inom väg och belysning har ökat mer än förutsatt och utger även de en del underskottet. Även en högre kostnad på 1,5 miljoner för snöröjning och halkbekämpning under slutet </w:t>
      </w:r>
      <w:r>
        <w:lastRenderedPageBreak/>
        <w:t>av 2021 samt 1,7 miljoner högre än budget för reparationer och underhåll av fordon drar upp kostnaderna.</w:t>
      </w:r>
    </w:p>
    <w:p w14:paraId="0FD2EE55" w14:textId="77777777" w:rsidR="00663918" w:rsidRDefault="001C64D2">
      <w:pPr>
        <w:pStyle w:val="BodyText"/>
        <w:widowControl w:val="0"/>
      </w:pPr>
      <w:r>
        <w:t>Sammantaget får den skattefinansierade verksamheten på Teknik ett underskott på sammanlagt 5,8 miljoner kronor gentemot budget i verksamhetskostnader.</w:t>
      </w:r>
    </w:p>
    <w:p w14:paraId="2A0DF292" w14:textId="77777777" w:rsidR="00663918" w:rsidRDefault="001C64D2">
      <w:pPr>
        <w:pStyle w:val="BodyText"/>
        <w:widowControl w:val="0"/>
      </w:pPr>
      <w:r>
        <w:rPr>
          <w:i/>
        </w:rPr>
        <w:t>Personalkostnader</w:t>
      </w:r>
      <w:r>
        <w:t>: Flertalet vakanser som ännu inte blivit tillsatta, eller tillsatts senare än budgeterat, ger ett överskott. Byggledning och projektledning intäkter för tidredovisning i investeringsprojekt hamnar, i enlighet med nya redovisningsprinciper för 2021, under personalkostnader vilket genererar överskott på cirka 1,5 miljoner mot budgeterat belopp. En större mängd säsongsanställda under den intensiva skötselperioden ökar personalkostnaderna något men överskottet landar ändå på 7,7 miljoner kronor mot budget.</w:t>
      </w:r>
    </w:p>
    <w:p w14:paraId="741F8DA6" w14:textId="77777777" w:rsidR="00663918" w:rsidRDefault="001C64D2">
      <w:pPr>
        <w:pStyle w:val="BodyText"/>
        <w:widowControl w:val="0"/>
      </w:pPr>
      <w:r>
        <w:rPr>
          <w:i/>
        </w:rPr>
        <w:t>Kapitalkostnader</w:t>
      </w:r>
      <w:r>
        <w:t>: Enligt nya redovisningsprinciper för 2020 hamnar rivningskostnader för bron på Borgmästargatan (4,5 miljoner kronor) samt saneringskostnader intill bron (2,3 miljoner kronor) som kapitalkostnader för 2021. Justeringar har även gjorts antal år på avskrivningstider vilket påverkar utfallet. Kortare avskrivningstider har gett högre kostnader vilket leder till ett större underskott.</w:t>
      </w:r>
    </w:p>
    <w:p w14:paraId="798A057F" w14:textId="77777777" w:rsidR="00663918" w:rsidRDefault="001C64D2">
      <w:pPr>
        <w:pStyle w:val="Texttitel"/>
      </w:pPr>
      <w:r>
        <w:t>Prognossäkerhet 2021</w:t>
      </w:r>
    </w:p>
    <w:p w14:paraId="3F01E46E" w14:textId="77777777" w:rsidR="00663918" w:rsidRDefault="001C64D2">
      <w:pPr>
        <w:pStyle w:val="Tabellrubrik"/>
      </w:pPr>
      <w:r>
        <w:t>Tabell prognossäkerhet</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3F8F9412" w14:textId="77777777">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46A51D36" w14:textId="77777777" w:rsidR="00663918" w:rsidRDefault="001C64D2">
            <w:pPr>
              <w:pStyle w:val="Tabellcell"/>
            </w:pPr>
            <w:r>
              <w:rPr>
                <w:b/>
              </w:rPr>
              <w:t>Nämnd</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475E84DF" w14:textId="77777777" w:rsidR="00663918" w:rsidRDefault="001C64D2">
            <w:pPr>
              <w:pStyle w:val="Tabellcell"/>
            </w:pPr>
            <w:r>
              <w:rPr>
                <w:b/>
              </w:rPr>
              <w:t>Prognos delår april</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101C3A34" w14:textId="77777777" w:rsidR="00663918" w:rsidRDefault="001C64D2">
            <w:pPr>
              <w:pStyle w:val="Tabellcell"/>
            </w:pPr>
            <w:r>
              <w:rPr>
                <w:b/>
              </w:rPr>
              <w:t>Prognos delår augusti</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5F1928B" w14:textId="77777777" w:rsidR="00663918" w:rsidRDefault="001C64D2">
            <w:pPr>
              <w:pStyle w:val="Tabellcell"/>
            </w:pPr>
            <w:r>
              <w:rPr>
                <w:b/>
              </w:rPr>
              <w:t>Bokslut 2021</w:t>
            </w:r>
          </w:p>
        </w:tc>
      </w:tr>
      <w:tr w:rsidR="00663918" w14:paraId="0358BE35"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2304B83" w14:textId="77777777" w:rsidR="00663918" w:rsidRDefault="001C64D2">
            <w:pPr>
              <w:pStyle w:val="Tabellcell"/>
            </w:pPr>
            <w:r>
              <w:t>Skatt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1CD9352" w14:textId="77777777" w:rsidR="00663918" w:rsidRDefault="001C64D2">
            <w:pPr>
              <w:pStyle w:val="Tabellcell"/>
            </w:pPr>
            <w:r>
              <w:t>-4400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6996325" w14:textId="77777777" w:rsidR="00663918" w:rsidRDefault="001C64D2">
            <w:pPr>
              <w:pStyle w:val="Tabellcell"/>
            </w:pPr>
            <w:r>
              <w:t>-4100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57D4F52" w14:textId="77777777" w:rsidR="00663918" w:rsidRDefault="001C64D2">
            <w:pPr>
              <w:pStyle w:val="Tabellcell"/>
            </w:pPr>
            <w:r>
              <w:t>-4724</w:t>
            </w:r>
          </w:p>
        </w:tc>
      </w:tr>
      <w:tr w:rsidR="00663918" w14:paraId="32B41A73"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E859A5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7E15E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1C12B9"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06ECB7" w14:textId="77777777" w:rsidR="00663918" w:rsidRDefault="00663918">
            <w:pPr>
              <w:pStyle w:val="Tabellcell"/>
            </w:pPr>
          </w:p>
        </w:tc>
      </w:tr>
      <w:tr w:rsidR="00663918" w14:paraId="76127ACA"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2676BD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A01A0E"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14387E"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C81675" w14:textId="77777777" w:rsidR="00663918" w:rsidRDefault="00663918">
            <w:pPr>
              <w:pStyle w:val="Tabellcell"/>
            </w:pPr>
          </w:p>
        </w:tc>
      </w:tr>
      <w:tr w:rsidR="00663918" w14:paraId="573E58A6"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DFD93FD" w14:textId="77777777" w:rsidR="00663918" w:rsidRDefault="001C64D2">
            <w:pPr>
              <w:pStyle w:val="Tabellcell"/>
            </w:pPr>
            <w:r>
              <w:rPr>
                <w:b/>
              </w:rPr>
              <w:t>Totalt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4232D72" w14:textId="77777777" w:rsidR="00663918" w:rsidRDefault="001C64D2">
            <w:pPr>
              <w:pStyle w:val="Tabellcell"/>
            </w:pPr>
            <w:r>
              <w:rPr>
                <w:b/>
              </w:rPr>
              <w:t>-4400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49354C5" w14:textId="77777777" w:rsidR="00663918" w:rsidRDefault="001C64D2">
            <w:pPr>
              <w:pStyle w:val="Tabellcell"/>
            </w:pPr>
            <w:r>
              <w:rPr>
                <w:b/>
              </w:rPr>
              <w:t>-4100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327C1AF" w14:textId="77777777" w:rsidR="00663918" w:rsidRDefault="001C64D2">
            <w:pPr>
              <w:pStyle w:val="Tabellcell"/>
            </w:pPr>
            <w:r>
              <w:rPr>
                <w:b/>
              </w:rPr>
              <w:t>-4724</w:t>
            </w:r>
          </w:p>
        </w:tc>
      </w:tr>
    </w:tbl>
    <w:p w14:paraId="0DDBBEBC" w14:textId="77777777" w:rsidR="00663918" w:rsidRDefault="001C64D2">
      <w:pPr>
        <w:pStyle w:val="Texttitel"/>
      </w:pPr>
      <w:r>
        <w:t>Kommentarer till prognossäkerhet</w:t>
      </w:r>
    </w:p>
    <w:p w14:paraId="4230F163" w14:textId="77777777" w:rsidR="00663918" w:rsidRDefault="001C64D2">
      <w:pPr>
        <w:pStyle w:val="BodyText"/>
        <w:widowControl w:val="0"/>
      </w:pPr>
      <w:r>
        <w:t>Prognoserna under året stämmer bra mot bokslut. Variationerna beror främst på svårigheten att förutse pandemin och dess påverkan på verksamheten.</w:t>
      </w:r>
    </w:p>
    <w:p w14:paraId="6AA93A8E" w14:textId="77777777" w:rsidR="00663918" w:rsidRDefault="001C64D2">
      <w:pPr>
        <w:pStyle w:val="Rubrik4"/>
      </w:pPr>
      <w:r>
        <w:t>Åtgärder vid budgetunderskott</w:t>
      </w:r>
    </w:p>
    <w:p w14:paraId="79384062" w14:textId="77777777" w:rsidR="00663918" w:rsidRDefault="001C64D2">
      <w:pPr>
        <w:pStyle w:val="BodyText"/>
        <w:widowControl w:val="0"/>
      </w:pPr>
      <w:r>
        <w:t>Det uppkomna underskottet var inte möjligt att förutse och inte heller något som är återkommande. Förändringar i redovisningsprinciper kan få konsekvenser på driftbudget då rivnings- och saneringskostnader oftast inte är kända när budget fastställs.</w:t>
      </w:r>
    </w:p>
    <w:p w14:paraId="7E0AF7E5" w14:textId="77777777" w:rsidR="00663918" w:rsidRDefault="001C64D2">
      <w:pPr>
        <w:pStyle w:val="Rubrik3"/>
      </w:pPr>
      <w:r>
        <w:t>Uppföljning Drift VA</w:t>
      </w:r>
    </w:p>
    <w:p w14:paraId="05D4F59F" w14:textId="77777777" w:rsidR="00663918" w:rsidRDefault="001C64D2">
      <w:pPr>
        <w:pStyle w:val="Tabellrubrik"/>
      </w:pPr>
      <w:r>
        <w:t>Uppföljning drift VA</w:t>
      </w:r>
    </w:p>
    <w:tbl>
      <w:tblPr>
        <w:tblStyle w:val="Tabellrutnt"/>
        <w:tblOverlap w:val="never"/>
        <w:tblW w:w="0" w:type="auto"/>
        <w:tblLayout w:type="fixed"/>
        <w:tblLook w:val="04A0" w:firstRow="1" w:lastRow="0" w:firstColumn="1" w:lastColumn="0" w:noHBand="0" w:noVBand="1"/>
      </w:tblPr>
      <w:tblGrid>
        <w:gridCol w:w="3345"/>
        <w:gridCol w:w="1644"/>
        <w:gridCol w:w="1644"/>
        <w:gridCol w:w="1644"/>
        <w:gridCol w:w="1644"/>
      </w:tblGrid>
      <w:tr w:rsidR="00663918" w14:paraId="5234CBF3" w14:textId="77777777">
        <w:tc>
          <w:tcPr>
            <w:tcW w:w="3345" w:type="dxa"/>
            <w:tcBorders>
              <w:top w:val="single" w:sz="4" w:space="0" w:color="auto"/>
              <w:left w:val="single" w:sz="4" w:space="0" w:color="auto"/>
              <w:bottom w:val="single" w:sz="4" w:space="0" w:color="auto"/>
              <w:right w:val="single" w:sz="4" w:space="0" w:color="auto"/>
            </w:tcBorders>
            <w:shd w:val="clear" w:color="auto" w:fill="B4B4B4"/>
            <w:vAlign w:val="center"/>
          </w:tcPr>
          <w:p w14:paraId="55DF77C1" w14:textId="77777777" w:rsidR="00663918" w:rsidRDefault="001C64D2">
            <w:pPr>
              <w:pStyle w:val="Tabellcell"/>
            </w:pPr>
            <w:r>
              <w:rPr>
                <w:b/>
              </w:rPr>
              <w:t> </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7901FA48" w14:textId="77777777" w:rsidR="00663918" w:rsidRDefault="001C64D2">
            <w:pPr>
              <w:pStyle w:val="Tabellcell"/>
              <w:jc w:val="center"/>
            </w:pPr>
            <w:r>
              <w:rPr>
                <w:b/>
              </w:rPr>
              <w:t>Bokslut 2020</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5BEB8DD2" w14:textId="77777777" w:rsidR="00663918" w:rsidRDefault="001C64D2">
            <w:pPr>
              <w:pStyle w:val="Tabellcell"/>
              <w:jc w:val="center"/>
            </w:pPr>
            <w:r>
              <w:rPr>
                <w:b/>
              </w:rPr>
              <w:t>Budget 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76ACA041" w14:textId="77777777" w:rsidR="00663918" w:rsidRDefault="001C64D2">
            <w:pPr>
              <w:pStyle w:val="Tabellcell"/>
              <w:jc w:val="center"/>
            </w:pPr>
            <w:r>
              <w:rPr>
                <w:b/>
              </w:rPr>
              <w:t>Bokslut 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578CDE30" w14:textId="77777777" w:rsidR="00663918" w:rsidRDefault="001C64D2">
            <w:pPr>
              <w:pStyle w:val="Tabellcell"/>
              <w:jc w:val="center"/>
            </w:pPr>
            <w:r>
              <w:rPr>
                <w:b/>
              </w:rPr>
              <w:t>Avvikelse 2021</w:t>
            </w:r>
          </w:p>
        </w:tc>
      </w:tr>
      <w:tr w:rsidR="00663918" w14:paraId="59C03F2A"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4E81146D" w14:textId="77777777" w:rsidR="00663918" w:rsidRDefault="001C64D2">
            <w:pPr>
              <w:pStyle w:val="Tabellcell"/>
            </w:pPr>
            <w:r>
              <w:t>Verksamhetens intäkter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8F969B2" w14:textId="77777777" w:rsidR="00663918" w:rsidRDefault="001C64D2">
            <w:pPr>
              <w:pStyle w:val="Tabellcell"/>
              <w:jc w:val="right"/>
            </w:pPr>
            <w:r>
              <w:t>183 290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2358B22C" w14:textId="77777777" w:rsidR="00663918" w:rsidRDefault="001C64D2">
            <w:pPr>
              <w:pStyle w:val="Tabellcell"/>
              <w:jc w:val="right"/>
            </w:pPr>
            <w:r>
              <w:t>184 338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CB81A07" w14:textId="77777777" w:rsidR="00663918" w:rsidRDefault="001C64D2">
            <w:pPr>
              <w:pStyle w:val="Tabellcell"/>
              <w:jc w:val="right"/>
            </w:pPr>
            <w:r>
              <w:t>191 267</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DCB426D" w14:textId="77777777" w:rsidR="00663918" w:rsidRDefault="001C64D2">
            <w:pPr>
              <w:pStyle w:val="Tabellcell"/>
              <w:jc w:val="right"/>
            </w:pPr>
            <w:r>
              <w:t>6 929</w:t>
            </w:r>
          </w:p>
        </w:tc>
      </w:tr>
      <w:tr w:rsidR="00663918" w14:paraId="45F3C0FA"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3F4419DB" w14:textId="77777777" w:rsidR="00663918" w:rsidRDefault="001C64D2">
            <w:pPr>
              <w:pStyle w:val="Tabellcell"/>
            </w:pPr>
            <w:r>
              <w:t>Verksamhetens kostnader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2A0BA1B" w14:textId="77777777" w:rsidR="00663918" w:rsidRDefault="001C64D2">
            <w:pPr>
              <w:pStyle w:val="Tabellcell"/>
              <w:jc w:val="right"/>
            </w:pPr>
            <w:r>
              <w:t>-176 825</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B106597" w14:textId="77777777" w:rsidR="00663918" w:rsidRDefault="001C64D2">
            <w:pPr>
              <w:pStyle w:val="Tabellcell"/>
              <w:jc w:val="right"/>
            </w:pPr>
            <w:r>
              <w:t>-179 338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F162C25" w14:textId="77777777" w:rsidR="00663918" w:rsidRDefault="001C64D2">
            <w:pPr>
              <w:pStyle w:val="Tabellcell"/>
              <w:jc w:val="right"/>
            </w:pPr>
            <w:r>
              <w:t>-171 041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0A85C90" w14:textId="77777777" w:rsidR="00663918" w:rsidRDefault="001C64D2">
            <w:pPr>
              <w:pStyle w:val="Tabellcell"/>
              <w:jc w:val="right"/>
            </w:pPr>
            <w:r>
              <w:t>8 297</w:t>
            </w:r>
          </w:p>
        </w:tc>
      </w:tr>
      <w:tr w:rsidR="00663918" w14:paraId="00E9D229"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333F074B" w14:textId="77777777" w:rsidR="00663918" w:rsidRDefault="001C64D2">
            <w:pPr>
              <w:pStyle w:val="Tabellcell"/>
            </w:pPr>
            <w:r>
              <w:rPr>
                <w:i/>
              </w:rPr>
              <w:t>varav personalkostnad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407A53C" w14:textId="77777777" w:rsidR="00663918" w:rsidRDefault="001C64D2">
            <w:pPr>
              <w:pStyle w:val="Tabellcell"/>
              <w:jc w:val="right"/>
            </w:pPr>
            <w:r>
              <w:t>-47 513</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45AB23C" w14:textId="77777777" w:rsidR="00663918" w:rsidRDefault="001C64D2">
            <w:pPr>
              <w:pStyle w:val="Tabellcell"/>
              <w:jc w:val="right"/>
            </w:pPr>
            <w:r>
              <w:t>-51 042</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26746D8F" w14:textId="77777777" w:rsidR="00663918" w:rsidRDefault="001C64D2">
            <w:pPr>
              <w:pStyle w:val="Tabellcell"/>
              <w:jc w:val="right"/>
            </w:pPr>
            <w:r>
              <w:t>-45 840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B9BBE8B" w14:textId="77777777" w:rsidR="00663918" w:rsidRDefault="001C64D2">
            <w:pPr>
              <w:pStyle w:val="Tabellcell"/>
              <w:jc w:val="right"/>
            </w:pPr>
            <w:r>
              <w:t>5 202</w:t>
            </w:r>
          </w:p>
        </w:tc>
      </w:tr>
      <w:tr w:rsidR="00663918" w14:paraId="3B3B245F"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25302572" w14:textId="77777777" w:rsidR="00663918" w:rsidRDefault="001C64D2">
            <w:pPr>
              <w:pStyle w:val="Tabellcell"/>
            </w:pPr>
            <w:r>
              <w:rPr>
                <w:i/>
              </w:rPr>
              <w:t>varav verksamhetskostnad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31942E2" w14:textId="77777777" w:rsidR="00663918" w:rsidRDefault="001C64D2">
            <w:pPr>
              <w:pStyle w:val="Tabellcell"/>
              <w:jc w:val="right"/>
            </w:pPr>
            <w:r>
              <w:t>-70 442</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B27AD7C" w14:textId="77777777" w:rsidR="00663918" w:rsidRDefault="001C64D2">
            <w:pPr>
              <w:pStyle w:val="Tabellcell"/>
              <w:jc w:val="right"/>
            </w:pPr>
            <w:r>
              <w:t>-67 998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C3733E0" w14:textId="77777777" w:rsidR="00663918" w:rsidRDefault="001C64D2">
            <w:pPr>
              <w:pStyle w:val="Tabellcell"/>
              <w:jc w:val="right"/>
            </w:pPr>
            <w:r>
              <w:t>-71 705</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CCE23AA" w14:textId="77777777" w:rsidR="00663918" w:rsidRDefault="001C64D2">
            <w:pPr>
              <w:pStyle w:val="Tabellcell"/>
              <w:jc w:val="right"/>
            </w:pPr>
            <w:r>
              <w:t>-3 707</w:t>
            </w:r>
          </w:p>
        </w:tc>
      </w:tr>
      <w:tr w:rsidR="00663918" w14:paraId="0A6B5187"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66EF34D7" w14:textId="77777777" w:rsidR="00663918" w:rsidRDefault="001C64D2">
            <w:pPr>
              <w:pStyle w:val="Tabellcell"/>
            </w:pPr>
            <w:r>
              <w:rPr>
                <w:i/>
              </w:rPr>
              <w:t>varav kapitalkostnad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1CAFE44" w14:textId="77777777" w:rsidR="00663918" w:rsidRDefault="001C64D2">
            <w:pPr>
              <w:pStyle w:val="Tabellcell"/>
              <w:jc w:val="right"/>
            </w:pPr>
            <w:r>
              <w:t>-58 870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389283B" w14:textId="77777777" w:rsidR="00663918" w:rsidRDefault="001C64D2">
            <w:pPr>
              <w:pStyle w:val="Tabellcell"/>
              <w:jc w:val="right"/>
            </w:pPr>
            <w:r>
              <w:t>-59 541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FD93BC0" w14:textId="77777777" w:rsidR="00663918" w:rsidRDefault="001C64D2">
            <w:pPr>
              <w:pStyle w:val="Tabellcell"/>
              <w:jc w:val="right"/>
            </w:pPr>
            <w:r>
              <w:t>-53 496</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BD5F6D6" w14:textId="77777777" w:rsidR="00663918" w:rsidRDefault="001C64D2">
            <w:pPr>
              <w:pStyle w:val="Tabellcell"/>
              <w:jc w:val="right"/>
            </w:pPr>
            <w:r>
              <w:t>6 045</w:t>
            </w:r>
          </w:p>
        </w:tc>
      </w:tr>
      <w:tr w:rsidR="00663918" w14:paraId="117D1B14"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52235D2B" w14:textId="77777777" w:rsidR="00663918" w:rsidRDefault="001C64D2">
            <w:pPr>
              <w:pStyle w:val="Tabellcell"/>
            </w:pPr>
            <w:r>
              <w:rPr>
                <w:b/>
              </w:rPr>
              <w:t>Årets 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31BA0C25" w14:textId="77777777" w:rsidR="00663918" w:rsidRDefault="001C64D2">
            <w:pPr>
              <w:pStyle w:val="Tabellcell"/>
              <w:jc w:val="right"/>
            </w:pPr>
            <w:r>
              <w:rPr>
                <w:b/>
              </w:rPr>
              <w:t>6 465</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4970B2E5" w14:textId="77777777" w:rsidR="00663918" w:rsidRDefault="001C64D2">
            <w:pPr>
              <w:pStyle w:val="Tabellcell"/>
              <w:jc w:val="right"/>
            </w:pPr>
            <w:r>
              <w:rPr>
                <w:b/>
              </w:rPr>
              <w:t>5 000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38BD1AA" w14:textId="77777777" w:rsidR="00663918" w:rsidRDefault="001C64D2">
            <w:pPr>
              <w:pStyle w:val="Tabellcell"/>
              <w:jc w:val="right"/>
            </w:pPr>
            <w:r>
              <w:rPr>
                <w:b/>
              </w:rPr>
              <w:t>20 226</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5F70B66" w14:textId="77777777" w:rsidR="00663918" w:rsidRDefault="001C64D2">
            <w:pPr>
              <w:pStyle w:val="Tabellcell"/>
              <w:jc w:val="right"/>
            </w:pPr>
            <w:r>
              <w:rPr>
                <w:b/>
              </w:rPr>
              <w:t>15 226</w:t>
            </w:r>
          </w:p>
        </w:tc>
      </w:tr>
      <w:tr w:rsidR="00663918" w14:paraId="67A371B8"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07848BA3" w14:textId="77777777" w:rsidR="00663918" w:rsidRDefault="001C64D2">
            <w:pPr>
              <w:pStyle w:val="Tabellcell"/>
            </w:pPr>
            <w:r>
              <w:rPr>
                <w:b/>
              </w:rPr>
              <w:t>Bokslutsdisposition</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2ED96A1" w14:textId="77777777" w:rsidR="00663918" w:rsidRDefault="001C64D2">
            <w:pPr>
              <w:pStyle w:val="Tabellcell"/>
              <w:jc w:val="right"/>
            </w:pPr>
            <w:r>
              <w:rPr>
                <w:b/>
              </w:rPr>
              <w:t>-6 465</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6FB84A9E" w14:textId="77777777" w:rsidR="00663918" w:rsidRDefault="001C64D2">
            <w:pPr>
              <w:pStyle w:val="Tabellcell"/>
              <w:jc w:val="right"/>
            </w:pPr>
            <w:r>
              <w:rPr>
                <w:b/>
              </w:rPr>
              <w:t>-5 000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C138F15" w14:textId="77777777" w:rsidR="00663918" w:rsidRDefault="001C64D2">
            <w:pPr>
              <w:pStyle w:val="Tabellcell"/>
              <w:jc w:val="right"/>
            </w:pPr>
            <w:r>
              <w:rPr>
                <w:b/>
              </w:rPr>
              <w:t>-20 226</w:t>
            </w:r>
          </w:p>
        </w:tc>
        <w:tc>
          <w:tcPr>
            <w:tcW w:w="1644"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6564D099" w14:textId="77777777" w:rsidR="00663918" w:rsidRDefault="00663918">
            <w:pPr>
              <w:pStyle w:val="Tabellcell"/>
            </w:pPr>
          </w:p>
        </w:tc>
      </w:tr>
      <w:tr w:rsidR="00663918" w14:paraId="3E5DC802"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044E8E84" w14:textId="77777777" w:rsidR="00663918" w:rsidRDefault="001C64D2">
            <w:pPr>
              <w:pStyle w:val="Tabellcell"/>
            </w:pPr>
            <w:r>
              <w:rPr>
                <w:b/>
              </w:rPr>
              <w:t>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54BE1C4B"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1C5047E2"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4EE26C63"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5F64F026" w14:textId="77777777" w:rsidR="00663918" w:rsidRDefault="001C64D2">
            <w:pPr>
              <w:pStyle w:val="Tabellcell"/>
              <w:jc w:val="right"/>
            </w:pPr>
            <w:r>
              <w:rPr>
                <w:b/>
              </w:rPr>
              <w:t>15 226</w:t>
            </w:r>
          </w:p>
        </w:tc>
      </w:tr>
    </w:tbl>
    <w:p w14:paraId="2ECEC547" w14:textId="77777777" w:rsidR="00663918" w:rsidRDefault="001C64D2">
      <w:pPr>
        <w:pStyle w:val="Tabellrubrik"/>
      </w:pPr>
      <w:r>
        <w:lastRenderedPageBreak/>
        <w:t>Balansräkning</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388944D8" w14:textId="77777777">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4D72F262" w14:textId="77777777" w:rsidR="00663918" w:rsidRDefault="001C64D2">
            <w:pPr>
              <w:pStyle w:val="Tabellcell"/>
              <w:jc w:val="center"/>
            </w:pPr>
            <w:r>
              <w:rPr>
                <w:b/>
              </w:rPr>
              <w:t> </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4DC97F47" w14:textId="77777777" w:rsidR="00663918" w:rsidRDefault="001C64D2">
            <w:pPr>
              <w:pStyle w:val="Tabellcell"/>
              <w:jc w:val="center"/>
            </w:pPr>
            <w:r>
              <w:rPr>
                <w:b/>
              </w:rPr>
              <w:t>Not</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4624B34A" w14:textId="77777777" w:rsidR="00663918" w:rsidRDefault="001C64D2">
            <w:pPr>
              <w:pStyle w:val="Tabellcell"/>
              <w:jc w:val="center"/>
            </w:pPr>
            <w:r>
              <w:rPr>
                <w:b/>
              </w:rPr>
              <w:t>År 2020</w:t>
            </w:r>
          </w:p>
        </w:tc>
        <w:tc>
          <w:tcPr>
            <w:tcW w:w="2480" w:type="dxa"/>
            <w:tcBorders>
              <w:top w:val="single" w:sz="4" w:space="0" w:color="auto"/>
              <w:left w:val="single" w:sz="4" w:space="0" w:color="auto"/>
              <w:bottom w:val="single" w:sz="18" w:space="0" w:color="auto"/>
              <w:right w:val="single" w:sz="4" w:space="0" w:color="auto"/>
            </w:tcBorders>
            <w:shd w:val="clear" w:color="auto" w:fill="E5E5E5"/>
            <w:vAlign w:val="center"/>
          </w:tcPr>
          <w:p w14:paraId="08FEF853" w14:textId="77777777" w:rsidR="00663918" w:rsidRDefault="001C64D2">
            <w:pPr>
              <w:pStyle w:val="Tabellcell"/>
              <w:jc w:val="center"/>
            </w:pPr>
            <w:r>
              <w:rPr>
                <w:b/>
              </w:rPr>
              <w:t>År 2021</w:t>
            </w:r>
          </w:p>
        </w:tc>
      </w:tr>
      <w:tr w:rsidR="00663918" w14:paraId="2DC28AB3" w14:textId="77777777">
        <w:tc>
          <w:tcPr>
            <w:tcW w:w="2480" w:type="dxa"/>
            <w:tcBorders>
              <w:top w:val="single" w:sz="18" w:space="0" w:color="auto"/>
              <w:left w:val="single" w:sz="4" w:space="0" w:color="auto"/>
              <w:bottom w:val="single" w:sz="4" w:space="0" w:color="auto"/>
              <w:right w:val="single" w:sz="4" w:space="0" w:color="auto"/>
            </w:tcBorders>
            <w:shd w:val="clear" w:color="auto" w:fill="FFFFFF"/>
            <w:vAlign w:val="center"/>
          </w:tcPr>
          <w:p w14:paraId="0522F142" w14:textId="77777777" w:rsidR="00663918" w:rsidRDefault="001C64D2">
            <w:pPr>
              <w:pStyle w:val="Tabellcell"/>
            </w:pPr>
            <w:r>
              <w:rPr>
                <w:b/>
              </w:rPr>
              <w:t>Tillgångar</w:t>
            </w: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88E1BD6" w14:textId="77777777" w:rsidR="00663918" w:rsidRDefault="00663918">
            <w:pPr>
              <w:pStyle w:val="Tabellcell"/>
            </w:pP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ECEB6AF" w14:textId="77777777" w:rsidR="00663918" w:rsidRDefault="00663918">
            <w:pPr>
              <w:pStyle w:val="Tabellcell"/>
            </w:pPr>
          </w:p>
        </w:tc>
        <w:tc>
          <w:tcPr>
            <w:tcW w:w="2480"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433E87" w14:textId="77777777" w:rsidR="00663918" w:rsidRDefault="00663918">
            <w:pPr>
              <w:pStyle w:val="Tabellcell"/>
            </w:pPr>
          </w:p>
        </w:tc>
      </w:tr>
      <w:tr w:rsidR="00663918" w14:paraId="3596DC71"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B4FBDB6" w14:textId="77777777" w:rsidR="00663918" w:rsidRDefault="001C64D2">
            <w:pPr>
              <w:pStyle w:val="Tabellcell"/>
            </w:pPr>
            <w:r>
              <w:rPr>
                <w:b/>
              </w:rPr>
              <w:t>Materiella anläggningstillgångar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2DA9EF"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BDD2638"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0FF781" w14:textId="77777777" w:rsidR="00663918" w:rsidRDefault="00663918">
            <w:pPr>
              <w:pStyle w:val="Tabellcell"/>
            </w:pPr>
          </w:p>
        </w:tc>
      </w:tr>
      <w:tr w:rsidR="00663918" w14:paraId="4B591E13"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793A6F3" w14:textId="77777777" w:rsidR="00663918" w:rsidRDefault="001C64D2">
            <w:pPr>
              <w:pStyle w:val="Tabellcell"/>
            </w:pPr>
            <w:r>
              <w:t>Mark, byggnader och tekniska anläggningar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678B88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04CF83B" w14:textId="77777777" w:rsidR="00663918" w:rsidRDefault="001C64D2">
            <w:pPr>
              <w:pStyle w:val="Tabellcell"/>
              <w:jc w:val="right"/>
            </w:pPr>
            <w:r>
              <w:t>1103,1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3DB9E69" w14:textId="77777777" w:rsidR="00663918" w:rsidRDefault="001C64D2">
            <w:pPr>
              <w:pStyle w:val="Tabellcell"/>
              <w:jc w:val="right"/>
            </w:pPr>
            <w:r>
              <w:t>1162,4</w:t>
            </w:r>
          </w:p>
        </w:tc>
      </w:tr>
      <w:tr w:rsidR="00663918" w14:paraId="7414E67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4E3A987" w14:textId="77777777" w:rsidR="00663918" w:rsidRDefault="001C64D2">
            <w:pPr>
              <w:pStyle w:val="Tabellcell"/>
            </w:pPr>
            <w:r>
              <w:t>Maskiner och inventarier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EB65BB"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DAA6791" w14:textId="77777777" w:rsidR="00663918" w:rsidRDefault="001C64D2">
            <w:pPr>
              <w:pStyle w:val="Tabellcell"/>
              <w:jc w:val="right"/>
            </w:pPr>
            <w:r>
              <w:t>11,6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D53D4BB" w14:textId="77777777" w:rsidR="00663918" w:rsidRDefault="001C64D2">
            <w:pPr>
              <w:pStyle w:val="Tabellcell"/>
              <w:jc w:val="right"/>
            </w:pPr>
            <w:r>
              <w:t>9,0</w:t>
            </w:r>
          </w:p>
        </w:tc>
      </w:tr>
      <w:tr w:rsidR="00663918" w14:paraId="7786445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0DA6FF2" w14:textId="77777777" w:rsidR="00663918" w:rsidRDefault="001C64D2">
            <w:pPr>
              <w:pStyle w:val="Tabellcell"/>
            </w:pPr>
            <w:r>
              <w:t>Pågående investeringar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05758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77B6582" w14:textId="77777777" w:rsidR="00663918" w:rsidRDefault="001C64D2">
            <w:pPr>
              <w:pStyle w:val="Tabellcell"/>
              <w:jc w:val="right"/>
            </w:pPr>
            <w:r>
              <w:t>-0,5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3F20A6A" w14:textId="77777777" w:rsidR="00663918" w:rsidRDefault="001C64D2">
            <w:pPr>
              <w:pStyle w:val="Tabellcell"/>
              <w:jc w:val="right"/>
            </w:pPr>
            <w:r>
              <w:t>39</w:t>
            </w:r>
          </w:p>
        </w:tc>
      </w:tr>
      <w:tr w:rsidR="00663918" w14:paraId="3A7EB2F5"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4F8DAE1" w14:textId="77777777" w:rsidR="00663918" w:rsidRDefault="001C64D2">
            <w:pPr>
              <w:pStyle w:val="Tabellcell"/>
            </w:pPr>
            <w:r>
              <w:rPr>
                <w:b/>
              </w:rPr>
              <w:t>Summa materiella anläggningstillgångar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9F1CDC5" w14:textId="77777777" w:rsidR="00663918" w:rsidRDefault="001C64D2">
            <w:pPr>
              <w:pStyle w:val="Tabellcell"/>
              <w:jc w:val="right"/>
            </w:pPr>
            <w:r>
              <w:rPr>
                <w:b/>
              </w:rPr>
              <w:t>4</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C6FC4ED" w14:textId="77777777" w:rsidR="00663918" w:rsidRDefault="001C64D2">
            <w:pPr>
              <w:pStyle w:val="Tabellcell"/>
              <w:jc w:val="right"/>
            </w:pPr>
            <w:r>
              <w:rPr>
                <w:b/>
              </w:rPr>
              <w:t>1114,2</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6E28115" w14:textId="77777777" w:rsidR="00663918" w:rsidRDefault="001C64D2">
            <w:pPr>
              <w:pStyle w:val="Tabellcell"/>
              <w:jc w:val="right"/>
            </w:pPr>
            <w:r>
              <w:rPr>
                <w:b/>
              </w:rPr>
              <w:t>1210,5</w:t>
            </w:r>
          </w:p>
        </w:tc>
      </w:tr>
      <w:tr w:rsidR="00663918" w14:paraId="52F965EE"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9A440EA"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5B17AB"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AA7B99C"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88823F" w14:textId="77777777" w:rsidR="00663918" w:rsidRDefault="00663918">
            <w:pPr>
              <w:pStyle w:val="Tabellcell"/>
            </w:pPr>
          </w:p>
        </w:tc>
      </w:tr>
      <w:tr w:rsidR="00663918" w14:paraId="201302A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4C83A65" w14:textId="77777777" w:rsidR="00663918" w:rsidRDefault="001C64D2">
            <w:pPr>
              <w:pStyle w:val="Tabellcell"/>
            </w:pPr>
            <w:r>
              <w:rPr>
                <w:b/>
              </w:rPr>
              <w:t>Omsättningstillgångar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7513DA"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6875FE6"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276BBE5" w14:textId="77777777" w:rsidR="00663918" w:rsidRDefault="00663918">
            <w:pPr>
              <w:pStyle w:val="Tabellcell"/>
            </w:pPr>
          </w:p>
        </w:tc>
      </w:tr>
      <w:tr w:rsidR="00663918" w14:paraId="077B91D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4599EEF" w14:textId="77777777" w:rsidR="00663918" w:rsidRDefault="001C64D2">
            <w:pPr>
              <w:pStyle w:val="Tabellcell"/>
            </w:pPr>
            <w:r>
              <w:t>Förråd</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D32EE45"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5EBB6CB"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ED0488A" w14:textId="77777777" w:rsidR="00663918" w:rsidRDefault="00663918">
            <w:pPr>
              <w:pStyle w:val="Tabellcell"/>
            </w:pPr>
          </w:p>
        </w:tc>
      </w:tr>
      <w:tr w:rsidR="00663918" w14:paraId="43C1AA23"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A97291F" w14:textId="77777777" w:rsidR="00663918" w:rsidRDefault="001C64D2">
            <w:pPr>
              <w:pStyle w:val="Tabellcell"/>
            </w:pPr>
            <w:r>
              <w:t>Fordringar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4114456" w14:textId="77777777" w:rsidR="00663918" w:rsidRDefault="001C64D2">
            <w:pPr>
              <w:pStyle w:val="Tabellcell"/>
              <w:jc w:val="right"/>
            </w:pPr>
            <w:r>
              <w:rPr>
                <w:b/>
              </w:rPr>
              <w:t>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57741F4" w14:textId="77777777" w:rsidR="00663918" w:rsidRDefault="001C64D2">
            <w:pPr>
              <w:pStyle w:val="Tabellcell"/>
              <w:jc w:val="right"/>
            </w:pPr>
            <w:r>
              <w:t>32,9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B29F5A5" w14:textId="77777777" w:rsidR="00663918" w:rsidRDefault="001C64D2">
            <w:pPr>
              <w:pStyle w:val="Tabellcell"/>
              <w:jc w:val="right"/>
            </w:pPr>
            <w:r>
              <w:t>33,3</w:t>
            </w:r>
          </w:p>
        </w:tc>
      </w:tr>
      <w:tr w:rsidR="00663918" w14:paraId="1F2AE24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7A8C978" w14:textId="77777777" w:rsidR="00663918" w:rsidRDefault="001C64D2">
            <w:pPr>
              <w:pStyle w:val="Tabellcell"/>
            </w:pPr>
            <w:r>
              <w:t>Osäkra fordringar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45E8BF"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1FEAD73"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250C1E2" w14:textId="77777777" w:rsidR="00663918" w:rsidRDefault="00663918">
            <w:pPr>
              <w:pStyle w:val="Tabellcell"/>
            </w:pPr>
          </w:p>
        </w:tc>
      </w:tr>
      <w:tr w:rsidR="00663918" w14:paraId="76ED70F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B379C47" w14:textId="77777777" w:rsidR="00663918" w:rsidRDefault="001C64D2">
            <w:pPr>
              <w:pStyle w:val="Tabellcell"/>
            </w:pPr>
            <w:r>
              <w:rPr>
                <w:b/>
              </w:rPr>
              <w:t>Summa omsättningstillgångar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F732B82"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058DA4A" w14:textId="77777777" w:rsidR="00663918" w:rsidRDefault="001C64D2">
            <w:pPr>
              <w:pStyle w:val="Tabellcell"/>
              <w:jc w:val="right"/>
            </w:pPr>
            <w:r>
              <w:rPr>
                <w:b/>
              </w:rPr>
              <w:t>32,9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BBB2E57" w14:textId="77777777" w:rsidR="00663918" w:rsidRDefault="001C64D2">
            <w:pPr>
              <w:pStyle w:val="Tabellcell"/>
              <w:jc w:val="right"/>
            </w:pPr>
            <w:r>
              <w:rPr>
                <w:b/>
              </w:rPr>
              <w:t>33,3</w:t>
            </w:r>
          </w:p>
        </w:tc>
      </w:tr>
      <w:tr w:rsidR="00663918" w14:paraId="00623A7A"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E1441ED" w14:textId="77777777" w:rsidR="00663918" w:rsidRDefault="001C64D2">
            <w:pPr>
              <w:pStyle w:val="Tabellcell"/>
            </w:pPr>
            <w:r>
              <w:rPr>
                <w:b/>
              </w:rPr>
              <w:t>Summa tillgångar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A31D493"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4B4DD14" w14:textId="77777777" w:rsidR="00663918" w:rsidRDefault="001C64D2">
            <w:pPr>
              <w:pStyle w:val="Tabellcell"/>
              <w:jc w:val="right"/>
            </w:pPr>
            <w:r>
              <w:rPr>
                <w:b/>
              </w:rPr>
              <w:t>1147,1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991FB4B" w14:textId="77777777" w:rsidR="00663918" w:rsidRDefault="001C64D2">
            <w:pPr>
              <w:pStyle w:val="Tabellcell"/>
              <w:jc w:val="right"/>
            </w:pPr>
            <w:r>
              <w:rPr>
                <w:b/>
              </w:rPr>
              <w:t>1243,8</w:t>
            </w:r>
          </w:p>
        </w:tc>
      </w:tr>
      <w:tr w:rsidR="00663918" w14:paraId="7BA7E7E1"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69FFB5"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483B519"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C748FC"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47E1A2" w14:textId="77777777" w:rsidR="00663918" w:rsidRDefault="00663918">
            <w:pPr>
              <w:pStyle w:val="Tabellcell"/>
            </w:pPr>
          </w:p>
        </w:tc>
      </w:tr>
      <w:tr w:rsidR="00663918" w14:paraId="2912C371"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3778F62" w14:textId="77777777" w:rsidR="00663918" w:rsidRDefault="001C64D2">
            <w:pPr>
              <w:pStyle w:val="Tabellcell"/>
            </w:pPr>
            <w:r>
              <w:rPr>
                <w:b/>
              </w:rPr>
              <w:t>Avsättningar och skulder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CC48B20"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B1A3374"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734A10A" w14:textId="77777777" w:rsidR="00663918" w:rsidRDefault="00663918">
            <w:pPr>
              <w:pStyle w:val="Tabellcell"/>
            </w:pPr>
          </w:p>
        </w:tc>
      </w:tr>
      <w:tr w:rsidR="00663918" w14:paraId="631ABC87"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E0927A"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56036A5"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1D6077"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D0A66E9" w14:textId="77777777" w:rsidR="00663918" w:rsidRDefault="00663918">
            <w:pPr>
              <w:pStyle w:val="Tabellcell"/>
            </w:pPr>
          </w:p>
        </w:tc>
      </w:tr>
      <w:tr w:rsidR="00663918" w14:paraId="7F014E36"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3BF769D" w14:textId="77777777" w:rsidR="00663918" w:rsidRDefault="001C64D2">
            <w:pPr>
              <w:pStyle w:val="Tabellcell"/>
            </w:pPr>
            <w:r>
              <w:rPr>
                <w:b/>
              </w:rPr>
              <w:t>Avsättningar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362A45"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006C9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538AD0" w14:textId="77777777" w:rsidR="00663918" w:rsidRDefault="00663918">
            <w:pPr>
              <w:pStyle w:val="Tabellcell"/>
            </w:pPr>
          </w:p>
        </w:tc>
      </w:tr>
      <w:tr w:rsidR="00663918" w14:paraId="3080E63B"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022692C" w14:textId="77777777" w:rsidR="00663918" w:rsidRDefault="001C64D2">
            <w:pPr>
              <w:pStyle w:val="Tabellcell"/>
            </w:pPr>
            <w:r>
              <w:t>Hammargård fond</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329AB0D" w14:textId="77777777" w:rsidR="00663918" w:rsidRDefault="001C64D2">
            <w:pPr>
              <w:pStyle w:val="Tabellcell"/>
              <w:jc w:val="right"/>
            </w:pPr>
            <w:r>
              <w:rPr>
                <w:b/>
              </w:rPr>
              <w:t>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0940B7C" w14:textId="77777777" w:rsidR="00663918" w:rsidRDefault="001C64D2">
            <w:pPr>
              <w:pStyle w:val="Tabellcell"/>
              <w:jc w:val="right"/>
            </w:pPr>
            <w:r>
              <w:t>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A894DF7" w14:textId="77777777" w:rsidR="00663918" w:rsidRDefault="001C64D2">
            <w:pPr>
              <w:pStyle w:val="Tabellcell"/>
              <w:jc w:val="right"/>
            </w:pPr>
            <w:r>
              <w:t>33,7</w:t>
            </w:r>
          </w:p>
        </w:tc>
      </w:tr>
      <w:tr w:rsidR="00663918" w14:paraId="66EE889E"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C0D35AE" w14:textId="77777777" w:rsidR="00663918" w:rsidRDefault="001C64D2">
            <w:pPr>
              <w:pStyle w:val="Tabellcell"/>
            </w:pPr>
            <w:r>
              <w:rPr>
                <w:b/>
              </w:rPr>
              <w:t>Summa avsättningar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D142A9"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3F6F6D4" w14:textId="77777777" w:rsidR="00663918" w:rsidRDefault="001C64D2">
            <w:pPr>
              <w:pStyle w:val="Tabellcell"/>
              <w:jc w:val="right"/>
            </w:pPr>
            <w:r>
              <w:rPr>
                <w:b/>
              </w:rPr>
              <w:t>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4680E04" w14:textId="77777777" w:rsidR="00663918" w:rsidRDefault="001C64D2">
            <w:pPr>
              <w:pStyle w:val="Tabellcell"/>
              <w:jc w:val="right"/>
            </w:pPr>
            <w:r>
              <w:rPr>
                <w:b/>
              </w:rPr>
              <w:t>33,7</w:t>
            </w:r>
          </w:p>
        </w:tc>
      </w:tr>
      <w:tr w:rsidR="00663918" w14:paraId="2565C948"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FBF514"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7F5FEBF"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33AB03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D87FF9C" w14:textId="77777777" w:rsidR="00663918" w:rsidRDefault="00663918">
            <w:pPr>
              <w:pStyle w:val="Tabellcell"/>
            </w:pPr>
          </w:p>
        </w:tc>
      </w:tr>
      <w:tr w:rsidR="00663918" w14:paraId="418B6A49"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CE79F2E" w14:textId="77777777" w:rsidR="00663918" w:rsidRDefault="001C64D2">
            <w:pPr>
              <w:pStyle w:val="Tabellcell"/>
            </w:pPr>
            <w:r>
              <w:rPr>
                <w:b/>
              </w:rPr>
              <w:t>Skulder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D2813F"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2B55069"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DAB62B" w14:textId="77777777" w:rsidR="00663918" w:rsidRDefault="00663918">
            <w:pPr>
              <w:pStyle w:val="Tabellcell"/>
            </w:pPr>
          </w:p>
        </w:tc>
      </w:tr>
      <w:tr w:rsidR="00663918" w14:paraId="2D7AFF17"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C79441E" w14:textId="77777777" w:rsidR="00663918" w:rsidRDefault="001C64D2">
            <w:pPr>
              <w:pStyle w:val="Tabellcell"/>
            </w:pPr>
            <w:r>
              <w:t>Långfristig skuld, anslutningsavgifter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337055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0D3ED23" w14:textId="77777777" w:rsidR="00663918" w:rsidRDefault="001C64D2">
            <w:pPr>
              <w:pStyle w:val="Tabellcell"/>
              <w:jc w:val="right"/>
            </w:pPr>
            <w:r>
              <w:t>425</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D3D232A" w14:textId="77777777" w:rsidR="00663918" w:rsidRDefault="001C64D2">
            <w:pPr>
              <w:pStyle w:val="Tabellcell"/>
              <w:jc w:val="right"/>
            </w:pPr>
            <w:r>
              <w:t>489,5</w:t>
            </w:r>
          </w:p>
        </w:tc>
      </w:tr>
      <w:tr w:rsidR="00663918" w14:paraId="4387D032"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298E082" w14:textId="77777777" w:rsidR="00663918" w:rsidRDefault="001C64D2">
            <w:pPr>
              <w:pStyle w:val="Tabellcell"/>
            </w:pPr>
            <w:r>
              <w:t>Långfristig skuld, kommunen</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E9BC30"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AE53290" w14:textId="77777777" w:rsidR="00663918" w:rsidRDefault="001C64D2">
            <w:pPr>
              <w:pStyle w:val="Tabellcell"/>
              <w:jc w:val="right"/>
            </w:pPr>
            <w:r>
              <w:t>699,3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5D18FD6" w14:textId="77777777" w:rsidR="00663918" w:rsidRDefault="001C64D2">
            <w:pPr>
              <w:pStyle w:val="Tabellcell"/>
              <w:jc w:val="right"/>
            </w:pPr>
            <w:r>
              <w:t>674,8</w:t>
            </w:r>
          </w:p>
        </w:tc>
      </w:tr>
      <w:tr w:rsidR="00663918" w14:paraId="7B2E42E8"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C4AE4A2" w14:textId="77777777" w:rsidR="00663918" w:rsidRDefault="001C64D2">
            <w:pPr>
              <w:pStyle w:val="Tabellcell"/>
            </w:pPr>
            <w:r>
              <w:t>Kortfristiga skulder</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031E5DA" w14:textId="77777777" w:rsidR="00663918" w:rsidRDefault="001C64D2">
            <w:pPr>
              <w:pStyle w:val="Tabellcell"/>
              <w:jc w:val="right"/>
            </w:pPr>
            <w:r>
              <w:rPr>
                <w:b/>
              </w:rPr>
              <w:t>7</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54BD594" w14:textId="77777777" w:rsidR="00663918" w:rsidRDefault="001C64D2">
            <w:pPr>
              <w:pStyle w:val="Tabellcell"/>
              <w:jc w:val="right"/>
            </w:pPr>
            <w:r>
              <w:t>16,3</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94D7280" w14:textId="77777777" w:rsidR="00663918" w:rsidRDefault="001C64D2">
            <w:pPr>
              <w:pStyle w:val="Tabellcell"/>
              <w:jc w:val="right"/>
            </w:pPr>
            <w:r>
              <w:t>26,6</w:t>
            </w:r>
          </w:p>
        </w:tc>
      </w:tr>
      <w:tr w:rsidR="00663918" w14:paraId="4FE693F9"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8C9B724" w14:textId="77777777" w:rsidR="00663918" w:rsidRDefault="001C64D2">
            <w:pPr>
              <w:pStyle w:val="Tabellcell"/>
            </w:pPr>
            <w:r>
              <w:t>Skuld till VA-abonnenterna</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D83B978"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16EFED2" w14:textId="77777777" w:rsidR="00663918" w:rsidRDefault="001C64D2">
            <w:pPr>
              <w:pStyle w:val="Tabellcell"/>
              <w:jc w:val="right"/>
            </w:pPr>
            <w:r>
              <w:t>32,6</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328A0C" w14:textId="77777777" w:rsidR="00663918" w:rsidRDefault="001C64D2">
            <w:pPr>
              <w:pStyle w:val="Tabellcell"/>
              <w:jc w:val="right"/>
            </w:pPr>
            <w:r>
              <w:t>19,2</w:t>
            </w:r>
          </w:p>
        </w:tc>
      </w:tr>
      <w:tr w:rsidR="00663918" w14:paraId="3846966E"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BC79857" w14:textId="77777777" w:rsidR="00663918" w:rsidRDefault="001C64D2">
            <w:pPr>
              <w:pStyle w:val="Tabellcell"/>
            </w:pPr>
            <w:r>
              <w:rPr>
                <w:b/>
              </w:rPr>
              <w:t>Summa skulder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32C162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D599F45" w14:textId="77777777" w:rsidR="00663918" w:rsidRDefault="001C64D2">
            <w:pPr>
              <w:pStyle w:val="Tabellcell"/>
              <w:jc w:val="right"/>
            </w:pPr>
            <w:r>
              <w:rPr>
                <w:b/>
              </w:rPr>
              <w:t>1147,1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23FE526" w14:textId="77777777" w:rsidR="00663918" w:rsidRDefault="001C64D2">
            <w:pPr>
              <w:pStyle w:val="Tabellcell"/>
              <w:jc w:val="right"/>
            </w:pPr>
            <w:r>
              <w:rPr>
                <w:b/>
              </w:rPr>
              <w:t>1243,8</w:t>
            </w:r>
          </w:p>
        </w:tc>
      </w:tr>
      <w:tr w:rsidR="00663918" w14:paraId="4ACE7B79"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705D993" w14:textId="77777777" w:rsidR="00663918" w:rsidRDefault="001C64D2">
            <w:pPr>
              <w:pStyle w:val="Tabellcell"/>
            </w:pPr>
            <w:r>
              <w:rPr>
                <w:b/>
              </w:rPr>
              <w:t>Summa avsättningar och skulder</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678873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8E70B69" w14:textId="77777777" w:rsidR="00663918" w:rsidRDefault="001C64D2">
            <w:pPr>
              <w:pStyle w:val="Tabellcell"/>
              <w:jc w:val="right"/>
            </w:pPr>
            <w:r>
              <w:rPr>
                <w:b/>
              </w:rPr>
              <w:t>1147,1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2ADA638" w14:textId="77777777" w:rsidR="00663918" w:rsidRDefault="001C64D2">
            <w:pPr>
              <w:pStyle w:val="Tabellcell"/>
              <w:jc w:val="right"/>
            </w:pPr>
            <w:r>
              <w:rPr>
                <w:b/>
              </w:rPr>
              <w:t>1243,8</w:t>
            </w:r>
          </w:p>
        </w:tc>
      </w:tr>
    </w:tbl>
    <w:p w14:paraId="6E63B595" w14:textId="77777777" w:rsidR="00663918" w:rsidRDefault="001C64D2">
      <w:pPr>
        <w:pStyle w:val="Tabellrubrik"/>
      </w:pPr>
      <w:r>
        <w:lastRenderedPageBreak/>
        <w:t>Not 1</w:t>
      </w:r>
    </w:p>
    <w:tbl>
      <w:tblPr>
        <w:tblStyle w:val="Tabellrutnt"/>
        <w:tblOverlap w:val="never"/>
        <w:tblW w:w="0" w:type="auto"/>
        <w:tblLook w:val="04A0" w:firstRow="1" w:lastRow="0" w:firstColumn="1" w:lastColumn="0" w:noHBand="0" w:noVBand="1"/>
      </w:tblPr>
      <w:tblGrid>
        <w:gridCol w:w="3307"/>
        <w:gridCol w:w="3307"/>
        <w:gridCol w:w="3307"/>
      </w:tblGrid>
      <w:tr w:rsidR="00663918" w14:paraId="4FF0E328" w14:textId="77777777">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023A132A" w14:textId="77777777" w:rsidR="00663918" w:rsidRDefault="001C64D2">
            <w:pPr>
              <w:pStyle w:val="Tabellcell"/>
            </w:pPr>
            <w:r>
              <w:rPr>
                <w:b/>
              </w:rPr>
              <w:t>Verksamhetens intäkter</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08FDD374" w14:textId="77777777" w:rsidR="00663918" w:rsidRDefault="001C64D2">
            <w:pPr>
              <w:pStyle w:val="Tabellcell"/>
              <w:jc w:val="center"/>
            </w:pPr>
            <w:r>
              <w:rPr>
                <w:b/>
              </w:rPr>
              <w:t>År 2020</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0CA5CE88" w14:textId="77777777" w:rsidR="00663918" w:rsidRDefault="001C64D2">
            <w:pPr>
              <w:pStyle w:val="Tabellcell"/>
              <w:jc w:val="center"/>
            </w:pPr>
            <w:r>
              <w:rPr>
                <w:b/>
              </w:rPr>
              <w:t>År 2021</w:t>
            </w:r>
          </w:p>
        </w:tc>
      </w:tr>
      <w:tr w:rsidR="00663918" w14:paraId="52030A83" w14:textId="77777777">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6747431C" w14:textId="77777777" w:rsidR="00663918" w:rsidRDefault="001C64D2">
            <w:pPr>
              <w:pStyle w:val="Tabellcell"/>
            </w:pPr>
            <w:r>
              <w:t>Brukningsavgifter</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33E66A5B" w14:textId="77777777" w:rsidR="00663918" w:rsidRDefault="001C64D2">
            <w:pPr>
              <w:pStyle w:val="Tabellcell"/>
              <w:jc w:val="right"/>
            </w:pPr>
            <w:r>
              <w:t>151,3</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298AEF17" w14:textId="77777777" w:rsidR="00663918" w:rsidRDefault="001C64D2">
            <w:pPr>
              <w:pStyle w:val="Tabellcell"/>
              <w:jc w:val="right"/>
            </w:pPr>
            <w:r>
              <w:t>161</w:t>
            </w:r>
          </w:p>
        </w:tc>
      </w:tr>
      <w:tr w:rsidR="00663918" w14:paraId="6045B2AC"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9B73687" w14:textId="77777777" w:rsidR="00663918" w:rsidRDefault="001C64D2">
            <w:pPr>
              <w:pStyle w:val="Tabellcell"/>
            </w:pPr>
            <w:r>
              <w:t>Brukningsavgifter, interna</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4B3CB4F" w14:textId="77777777" w:rsidR="00663918" w:rsidRDefault="001C64D2">
            <w:pPr>
              <w:pStyle w:val="Tabellcell"/>
              <w:jc w:val="right"/>
            </w:pPr>
            <w:r>
              <w:t>10,3</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08B6F9D" w14:textId="77777777" w:rsidR="00663918" w:rsidRDefault="001C64D2">
            <w:pPr>
              <w:pStyle w:val="Tabellcell"/>
              <w:jc w:val="right"/>
            </w:pPr>
            <w:r>
              <w:t>10,6</w:t>
            </w:r>
          </w:p>
        </w:tc>
      </w:tr>
      <w:tr w:rsidR="00663918" w14:paraId="4690B28A"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CE46C1D" w14:textId="77777777" w:rsidR="00663918" w:rsidRDefault="001C64D2">
            <w:pPr>
              <w:pStyle w:val="Tabellcell"/>
            </w:pPr>
            <w:r>
              <w:t>Övriga intäkter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2148980" w14:textId="77777777" w:rsidR="00663918" w:rsidRDefault="001C64D2">
            <w:pPr>
              <w:pStyle w:val="Tabellcell"/>
              <w:jc w:val="right"/>
            </w:pPr>
            <w:r>
              <w:t>0,4</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8EBBBCE" w14:textId="77777777" w:rsidR="00663918" w:rsidRDefault="001C64D2">
            <w:pPr>
              <w:pStyle w:val="Tabellcell"/>
              <w:jc w:val="right"/>
            </w:pPr>
            <w:r>
              <w:t>0,5</w:t>
            </w:r>
          </w:p>
        </w:tc>
      </w:tr>
      <w:tr w:rsidR="00663918" w14:paraId="351DCA84"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81E36C5" w14:textId="77777777" w:rsidR="00663918" w:rsidRDefault="001C64D2">
            <w:pPr>
              <w:pStyle w:val="Tabellcell"/>
            </w:pPr>
            <w:r>
              <w:t>Periodiserad inkomst och ränta</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A27E6D9" w14:textId="77777777" w:rsidR="00663918" w:rsidRDefault="001C64D2">
            <w:pPr>
              <w:pStyle w:val="Tabellcell"/>
              <w:jc w:val="right"/>
            </w:pPr>
            <w:r>
              <w:t>21,3</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7D01761" w14:textId="77777777" w:rsidR="00663918" w:rsidRDefault="001C64D2">
            <w:pPr>
              <w:pStyle w:val="Tabellcell"/>
              <w:jc w:val="right"/>
            </w:pPr>
            <w:r>
              <w:t>19,2</w:t>
            </w:r>
          </w:p>
        </w:tc>
      </w:tr>
      <w:tr w:rsidR="00663918" w14:paraId="6DE23047"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2EF0178" w14:textId="77777777" w:rsidR="00663918" w:rsidRDefault="001C64D2">
            <w:pPr>
              <w:pStyle w:val="Tabellcell"/>
            </w:pPr>
            <w:r>
              <w:rPr>
                <w:b/>
              </w:rPr>
              <w:t>Summa verksamhetens intäkter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618386E" w14:textId="77777777" w:rsidR="00663918" w:rsidRDefault="001C64D2">
            <w:pPr>
              <w:pStyle w:val="Tabellcell"/>
              <w:jc w:val="right"/>
            </w:pPr>
            <w:r>
              <w:rPr>
                <w:b/>
              </w:rPr>
              <w:t>183,3</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A3993A6" w14:textId="77777777" w:rsidR="00663918" w:rsidRDefault="001C64D2">
            <w:pPr>
              <w:pStyle w:val="Tabellcell"/>
              <w:jc w:val="right"/>
            </w:pPr>
            <w:r>
              <w:rPr>
                <w:b/>
              </w:rPr>
              <w:t>191,3</w:t>
            </w:r>
          </w:p>
        </w:tc>
      </w:tr>
    </w:tbl>
    <w:p w14:paraId="1962FFFE" w14:textId="77777777" w:rsidR="00663918" w:rsidRDefault="001C64D2">
      <w:pPr>
        <w:pStyle w:val="Tabellrubrik"/>
      </w:pPr>
      <w:r>
        <w:t>Not 4</w:t>
      </w:r>
    </w:p>
    <w:tbl>
      <w:tblPr>
        <w:tblStyle w:val="Tabellrutnt"/>
        <w:tblOverlap w:val="never"/>
        <w:tblW w:w="0" w:type="auto"/>
        <w:tblLook w:val="04A0" w:firstRow="1" w:lastRow="0" w:firstColumn="1" w:lastColumn="0" w:noHBand="0" w:noVBand="1"/>
      </w:tblPr>
      <w:tblGrid>
        <w:gridCol w:w="3307"/>
        <w:gridCol w:w="3307"/>
        <w:gridCol w:w="3307"/>
      </w:tblGrid>
      <w:tr w:rsidR="00663918" w14:paraId="34E29B5C" w14:textId="77777777">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060371D8" w14:textId="77777777" w:rsidR="00663918" w:rsidRDefault="001C64D2">
            <w:pPr>
              <w:pStyle w:val="Tabellcell"/>
            </w:pPr>
            <w:r>
              <w:rPr>
                <w:b/>
              </w:rPr>
              <w:t>Materiella anläggningstillgångar</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4D331248" w14:textId="77777777" w:rsidR="00663918" w:rsidRDefault="001C64D2">
            <w:pPr>
              <w:pStyle w:val="Tabellcell"/>
              <w:jc w:val="center"/>
            </w:pPr>
            <w:r>
              <w:rPr>
                <w:b/>
              </w:rPr>
              <w:t>År 2020</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3B513171" w14:textId="77777777" w:rsidR="00663918" w:rsidRDefault="001C64D2">
            <w:pPr>
              <w:pStyle w:val="Tabellcell"/>
              <w:jc w:val="center"/>
            </w:pPr>
            <w:r>
              <w:rPr>
                <w:b/>
              </w:rPr>
              <w:t>År 2021</w:t>
            </w:r>
          </w:p>
        </w:tc>
      </w:tr>
      <w:tr w:rsidR="00663918" w14:paraId="6A029384" w14:textId="77777777">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746EF40E" w14:textId="77777777" w:rsidR="00663918" w:rsidRDefault="001C64D2">
            <w:pPr>
              <w:pStyle w:val="Tabellcell"/>
            </w:pPr>
            <w:r>
              <w:rPr>
                <w:b/>
              </w:rPr>
              <w:t>VA-anläggningar</w:t>
            </w:r>
          </w:p>
        </w:tc>
        <w:tc>
          <w:tcPr>
            <w:tcW w:w="330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95C2E8" w14:textId="77777777" w:rsidR="00663918" w:rsidRDefault="00663918">
            <w:pPr>
              <w:pStyle w:val="Tabellcell"/>
            </w:pPr>
          </w:p>
        </w:tc>
        <w:tc>
          <w:tcPr>
            <w:tcW w:w="330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632802" w14:textId="77777777" w:rsidR="00663918" w:rsidRDefault="00663918">
            <w:pPr>
              <w:pStyle w:val="Tabellcell"/>
            </w:pPr>
          </w:p>
        </w:tc>
      </w:tr>
      <w:tr w:rsidR="00663918" w14:paraId="1A9175DF"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FE21108" w14:textId="77777777" w:rsidR="00663918" w:rsidRDefault="001C64D2">
            <w:pPr>
              <w:pStyle w:val="Tabellcell"/>
            </w:pPr>
            <w:r>
              <w:t>Ingående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EB45732" w14:textId="77777777" w:rsidR="00663918" w:rsidRDefault="001C64D2">
            <w:pPr>
              <w:pStyle w:val="Tabellcell"/>
              <w:jc w:val="right"/>
            </w:pPr>
            <w:r>
              <w:t>1018,1</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781D33D" w14:textId="77777777" w:rsidR="00663918" w:rsidRDefault="001C64D2">
            <w:pPr>
              <w:pStyle w:val="Tabellcell"/>
              <w:jc w:val="right"/>
            </w:pPr>
            <w:r>
              <w:t>1103,1</w:t>
            </w:r>
          </w:p>
        </w:tc>
      </w:tr>
      <w:tr w:rsidR="00663918" w14:paraId="416DD89A"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963B404" w14:textId="77777777" w:rsidR="00663918" w:rsidRDefault="001C64D2">
            <w:pPr>
              <w:pStyle w:val="Tabellcell"/>
            </w:pPr>
            <w:r>
              <w:t>Nyanskaffning</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0FDECA5" w14:textId="77777777" w:rsidR="00663918" w:rsidRDefault="001C64D2">
            <w:pPr>
              <w:pStyle w:val="Tabellcell"/>
              <w:jc w:val="right"/>
            </w:pPr>
            <w:r>
              <w:t>119,4</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86C6510" w14:textId="77777777" w:rsidR="00663918" w:rsidRDefault="001C64D2">
            <w:pPr>
              <w:pStyle w:val="Tabellcell"/>
              <w:jc w:val="right"/>
            </w:pPr>
            <w:r>
              <w:t>96,4</w:t>
            </w:r>
          </w:p>
        </w:tc>
      </w:tr>
      <w:tr w:rsidR="00663918" w14:paraId="079AEA98"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2E1B51DB" w14:textId="77777777" w:rsidR="00663918" w:rsidRDefault="001C64D2">
            <w:pPr>
              <w:pStyle w:val="Tabellcell"/>
            </w:pPr>
            <w:r>
              <w:t>Årets avskrivning</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9200417" w14:textId="77777777" w:rsidR="00663918" w:rsidRDefault="001C64D2">
            <w:pPr>
              <w:pStyle w:val="Tabellcell"/>
              <w:jc w:val="right"/>
            </w:pPr>
            <w:r>
              <w:t>-34,4</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C49D5C7" w14:textId="77777777" w:rsidR="00663918" w:rsidRDefault="001C64D2">
            <w:pPr>
              <w:pStyle w:val="Tabellcell"/>
              <w:jc w:val="right"/>
            </w:pPr>
            <w:r>
              <w:t>-36,6</w:t>
            </w:r>
          </w:p>
        </w:tc>
      </w:tr>
      <w:tr w:rsidR="00663918" w14:paraId="2DCEE05A"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D267EA4" w14:textId="77777777" w:rsidR="00663918" w:rsidRDefault="001C64D2">
            <w:pPr>
              <w:pStyle w:val="Tabellcell"/>
            </w:pPr>
            <w:r>
              <w:rPr>
                <w:b/>
              </w:rPr>
              <w:t>Utgående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28D546FA" w14:textId="77777777" w:rsidR="00663918" w:rsidRDefault="001C64D2">
            <w:pPr>
              <w:pStyle w:val="Tabellcell"/>
              <w:jc w:val="right"/>
            </w:pPr>
            <w:r>
              <w:rPr>
                <w:b/>
              </w:rPr>
              <w:t>1103,1</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9109FCB" w14:textId="77777777" w:rsidR="00663918" w:rsidRDefault="001C64D2">
            <w:pPr>
              <w:pStyle w:val="Tabellcell"/>
              <w:jc w:val="right"/>
            </w:pPr>
            <w:r>
              <w:rPr>
                <w:b/>
              </w:rPr>
              <w:t>1162,9</w:t>
            </w:r>
          </w:p>
        </w:tc>
      </w:tr>
      <w:tr w:rsidR="00663918" w14:paraId="592AE602" w14:textId="77777777">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81999C"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AEEE95D"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A7B59A5" w14:textId="77777777" w:rsidR="00663918" w:rsidRDefault="00663918">
            <w:pPr>
              <w:pStyle w:val="Tabellcell"/>
            </w:pPr>
          </w:p>
        </w:tc>
      </w:tr>
      <w:tr w:rsidR="00663918" w14:paraId="77C5B153"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DC6B71D" w14:textId="77777777" w:rsidR="00663918" w:rsidRDefault="001C64D2">
            <w:pPr>
              <w:pStyle w:val="Tabellcell"/>
            </w:pPr>
            <w:r>
              <w:rPr>
                <w:b/>
              </w:rPr>
              <w:t>Maskiner och inventarier</w:t>
            </w: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B6BABF4"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B07001" w14:textId="77777777" w:rsidR="00663918" w:rsidRDefault="00663918">
            <w:pPr>
              <w:pStyle w:val="Tabellcell"/>
            </w:pPr>
          </w:p>
        </w:tc>
      </w:tr>
      <w:tr w:rsidR="00663918" w14:paraId="44D3FD72"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630AA9F" w14:textId="77777777" w:rsidR="00663918" w:rsidRDefault="001C64D2">
            <w:pPr>
              <w:pStyle w:val="Tabellcell"/>
            </w:pPr>
            <w:r>
              <w:t>Ingående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40E7E23" w14:textId="77777777" w:rsidR="00663918" w:rsidRDefault="001C64D2">
            <w:pPr>
              <w:pStyle w:val="Tabellcell"/>
              <w:jc w:val="right"/>
            </w:pPr>
            <w:r>
              <w:t>14,8</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B09DF99" w14:textId="77777777" w:rsidR="00663918" w:rsidRDefault="001C64D2">
            <w:pPr>
              <w:pStyle w:val="Tabellcell"/>
              <w:jc w:val="right"/>
            </w:pPr>
            <w:r>
              <w:t>11,6</w:t>
            </w:r>
          </w:p>
        </w:tc>
      </w:tr>
      <w:tr w:rsidR="00663918" w14:paraId="4D0AEF28"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3AEEAD7" w14:textId="77777777" w:rsidR="00663918" w:rsidRDefault="001C64D2">
            <w:pPr>
              <w:pStyle w:val="Tabellcell"/>
            </w:pPr>
            <w:r>
              <w:t>Nyanskaffning</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873E737"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179E9CB" w14:textId="77777777" w:rsidR="00663918" w:rsidRDefault="001C64D2">
            <w:pPr>
              <w:pStyle w:val="Tabellcell"/>
              <w:jc w:val="right"/>
            </w:pPr>
            <w:r>
              <w:t>0</w:t>
            </w:r>
          </w:p>
        </w:tc>
      </w:tr>
      <w:tr w:rsidR="00663918" w14:paraId="2CB37EAB"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785A647" w14:textId="77777777" w:rsidR="00663918" w:rsidRDefault="001C64D2">
            <w:pPr>
              <w:pStyle w:val="Tabellcell"/>
            </w:pPr>
            <w:r>
              <w:t>Årets avskrivningar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D48B5FB" w14:textId="77777777" w:rsidR="00663918" w:rsidRDefault="001C64D2">
            <w:pPr>
              <w:pStyle w:val="Tabellcell"/>
              <w:jc w:val="right"/>
            </w:pPr>
            <w:r>
              <w:t>-0,9</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97A1CE7" w14:textId="77777777" w:rsidR="00663918" w:rsidRDefault="001C64D2">
            <w:pPr>
              <w:pStyle w:val="Tabellcell"/>
              <w:jc w:val="right"/>
            </w:pPr>
            <w:r>
              <w:t>-2,6</w:t>
            </w:r>
          </w:p>
        </w:tc>
      </w:tr>
      <w:tr w:rsidR="00663918" w14:paraId="1E255E2C"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D0F3B29" w14:textId="77777777" w:rsidR="00663918" w:rsidRDefault="001C64D2">
            <w:pPr>
              <w:pStyle w:val="Tabellcell"/>
            </w:pPr>
            <w:r>
              <w:rPr>
                <w:b/>
              </w:rPr>
              <w:t>Utgående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C5D9A51" w14:textId="77777777" w:rsidR="00663918" w:rsidRDefault="001C64D2">
            <w:pPr>
              <w:pStyle w:val="Tabellcell"/>
              <w:jc w:val="right"/>
            </w:pPr>
            <w:r>
              <w:rPr>
                <w:b/>
              </w:rPr>
              <w:t>11,6</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DF5EA2C" w14:textId="77777777" w:rsidR="00663918" w:rsidRDefault="001C64D2">
            <w:pPr>
              <w:pStyle w:val="Tabellcell"/>
              <w:jc w:val="right"/>
            </w:pPr>
            <w:r>
              <w:rPr>
                <w:b/>
              </w:rPr>
              <w:t>9,0</w:t>
            </w:r>
          </w:p>
        </w:tc>
      </w:tr>
      <w:tr w:rsidR="00663918" w14:paraId="7ECEA151" w14:textId="77777777">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9A7CB4"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AEBA24"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127CC1F" w14:textId="77777777" w:rsidR="00663918" w:rsidRDefault="00663918">
            <w:pPr>
              <w:pStyle w:val="Tabellcell"/>
            </w:pPr>
          </w:p>
        </w:tc>
      </w:tr>
      <w:tr w:rsidR="00663918" w14:paraId="3C14A271"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80F9B62" w14:textId="77777777" w:rsidR="00663918" w:rsidRDefault="001C64D2">
            <w:pPr>
              <w:pStyle w:val="Tabellcell"/>
            </w:pPr>
            <w:r>
              <w:rPr>
                <w:b/>
              </w:rPr>
              <w:t>Pågående investeringar</w:t>
            </w: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C8DB49"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9173CF" w14:textId="77777777" w:rsidR="00663918" w:rsidRDefault="00663918">
            <w:pPr>
              <w:pStyle w:val="Tabellcell"/>
            </w:pPr>
          </w:p>
        </w:tc>
      </w:tr>
      <w:tr w:rsidR="00663918" w14:paraId="74186105"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EA8A582" w14:textId="77777777" w:rsidR="00663918" w:rsidRDefault="001C64D2">
            <w:pPr>
              <w:pStyle w:val="Tabellcell"/>
            </w:pPr>
            <w:r>
              <w:t>Ingående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26E271FA"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83B4023" w14:textId="77777777" w:rsidR="00663918" w:rsidRDefault="001C64D2">
            <w:pPr>
              <w:pStyle w:val="Tabellcell"/>
              <w:jc w:val="right"/>
            </w:pPr>
            <w:r>
              <w:t>0</w:t>
            </w:r>
          </w:p>
        </w:tc>
      </w:tr>
      <w:tr w:rsidR="00663918" w14:paraId="37DB375E"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64EE2A4" w14:textId="77777777" w:rsidR="00663918" w:rsidRDefault="001C64D2">
            <w:pPr>
              <w:pStyle w:val="Tabellcell"/>
            </w:pPr>
            <w:r>
              <w:t>Nyanskaffning</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B59A815"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9922D28" w14:textId="77777777" w:rsidR="00663918" w:rsidRDefault="001C64D2">
            <w:pPr>
              <w:pStyle w:val="Tabellcell"/>
              <w:jc w:val="right"/>
            </w:pPr>
            <w:r>
              <w:t>0</w:t>
            </w:r>
          </w:p>
        </w:tc>
      </w:tr>
      <w:tr w:rsidR="00663918" w14:paraId="40CB03A6"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FE7D0D6" w14:textId="77777777" w:rsidR="00663918" w:rsidRDefault="001C64D2">
            <w:pPr>
              <w:pStyle w:val="Tabellcell"/>
            </w:pPr>
            <w:r>
              <w:t>Årets avskrivningar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2B438AB8" w14:textId="77777777" w:rsidR="00663918" w:rsidRDefault="001C64D2">
            <w:pPr>
              <w:pStyle w:val="Tabellcell"/>
              <w:jc w:val="right"/>
            </w:pPr>
            <w:r>
              <w:t>-0,5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92D7AC0" w14:textId="77777777" w:rsidR="00663918" w:rsidRDefault="001C64D2">
            <w:pPr>
              <w:pStyle w:val="Tabellcell"/>
              <w:jc w:val="right"/>
            </w:pPr>
            <w:r>
              <w:t>39</w:t>
            </w:r>
          </w:p>
        </w:tc>
      </w:tr>
      <w:tr w:rsidR="00663918" w14:paraId="11020BE8"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757C05C" w14:textId="77777777" w:rsidR="00663918" w:rsidRDefault="001C64D2">
            <w:pPr>
              <w:pStyle w:val="Tabellcell"/>
            </w:pPr>
            <w:r>
              <w:rPr>
                <w:b/>
              </w:rPr>
              <w:t>Utgående bokfört värde</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C7B6716" w14:textId="77777777" w:rsidR="00663918" w:rsidRDefault="001C64D2">
            <w:pPr>
              <w:pStyle w:val="Tabellcell"/>
              <w:jc w:val="right"/>
            </w:pPr>
            <w:r>
              <w:rPr>
                <w:b/>
              </w:rPr>
              <w:t>-0,5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52E6C6A" w14:textId="77777777" w:rsidR="00663918" w:rsidRDefault="001C64D2">
            <w:pPr>
              <w:pStyle w:val="Tabellcell"/>
              <w:jc w:val="right"/>
            </w:pPr>
            <w:r>
              <w:rPr>
                <w:b/>
              </w:rPr>
              <w:t>39</w:t>
            </w:r>
          </w:p>
        </w:tc>
      </w:tr>
      <w:tr w:rsidR="00663918" w14:paraId="1F7771AB" w14:textId="77777777">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8F7E41"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9EB3538" w14:textId="77777777" w:rsidR="00663918" w:rsidRDefault="00663918">
            <w:pPr>
              <w:pStyle w:val="Tabellcell"/>
            </w:pPr>
          </w:p>
        </w:tc>
        <w:tc>
          <w:tcPr>
            <w:tcW w:w="33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F656242" w14:textId="77777777" w:rsidR="00663918" w:rsidRDefault="00663918">
            <w:pPr>
              <w:pStyle w:val="Tabellcell"/>
            </w:pPr>
          </w:p>
        </w:tc>
      </w:tr>
      <w:tr w:rsidR="00663918" w14:paraId="3E7A55A1"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45071FB" w14:textId="77777777" w:rsidR="00663918" w:rsidRDefault="001C64D2">
            <w:pPr>
              <w:pStyle w:val="Tabellcell"/>
            </w:pPr>
            <w:r>
              <w:rPr>
                <w:b/>
              </w:rPr>
              <w:t>Summa materiella anläggningstillgångar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D318140" w14:textId="77777777" w:rsidR="00663918" w:rsidRDefault="001C64D2">
            <w:pPr>
              <w:pStyle w:val="Tabellcell"/>
              <w:jc w:val="right"/>
            </w:pPr>
            <w:r>
              <w:rPr>
                <w:b/>
              </w:rPr>
              <w:t>1114,2</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F3850A3" w14:textId="77777777" w:rsidR="00663918" w:rsidRDefault="001C64D2">
            <w:pPr>
              <w:pStyle w:val="Tabellcell"/>
              <w:jc w:val="right"/>
            </w:pPr>
            <w:r>
              <w:rPr>
                <w:b/>
              </w:rPr>
              <w:t>1210,9</w:t>
            </w:r>
          </w:p>
        </w:tc>
      </w:tr>
    </w:tbl>
    <w:p w14:paraId="7633E836" w14:textId="77777777" w:rsidR="00663918" w:rsidRDefault="001C64D2">
      <w:pPr>
        <w:pStyle w:val="Tabellrubrik"/>
      </w:pPr>
      <w:r>
        <w:t>Not 5</w:t>
      </w:r>
    </w:p>
    <w:tbl>
      <w:tblPr>
        <w:tblStyle w:val="Tabellrutnt"/>
        <w:tblOverlap w:val="never"/>
        <w:tblW w:w="0" w:type="auto"/>
        <w:tblLook w:val="04A0" w:firstRow="1" w:lastRow="0" w:firstColumn="1" w:lastColumn="0" w:noHBand="0" w:noVBand="1"/>
      </w:tblPr>
      <w:tblGrid>
        <w:gridCol w:w="3307"/>
        <w:gridCol w:w="3307"/>
        <w:gridCol w:w="3307"/>
      </w:tblGrid>
      <w:tr w:rsidR="00663918" w14:paraId="4306B186" w14:textId="77777777">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406060F2" w14:textId="77777777" w:rsidR="00663918" w:rsidRDefault="001C64D2">
            <w:pPr>
              <w:pStyle w:val="Tabellcell"/>
            </w:pPr>
            <w:r>
              <w:rPr>
                <w:b/>
              </w:rPr>
              <w:t>Kortfristiga fordringar</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4C73EB2C" w14:textId="77777777" w:rsidR="00663918" w:rsidRDefault="001C64D2">
            <w:pPr>
              <w:pStyle w:val="Tabellcell"/>
              <w:jc w:val="center"/>
            </w:pPr>
            <w:r>
              <w:rPr>
                <w:b/>
              </w:rPr>
              <w:t>År 2020</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1611C6DC" w14:textId="77777777" w:rsidR="00663918" w:rsidRDefault="001C64D2">
            <w:pPr>
              <w:pStyle w:val="Tabellcell"/>
              <w:jc w:val="center"/>
            </w:pPr>
            <w:r>
              <w:rPr>
                <w:b/>
              </w:rPr>
              <w:t>År 2021</w:t>
            </w:r>
          </w:p>
        </w:tc>
      </w:tr>
      <w:tr w:rsidR="00663918" w14:paraId="468159BC" w14:textId="77777777">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72D54615" w14:textId="77777777" w:rsidR="00663918" w:rsidRDefault="001C64D2">
            <w:pPr>
              <w:pStyle w:val="Tabellcell"/>
            </w:pPr>
            <w:r>
              <w:t>Kundfordringar</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7AEE7CC0" w14:textId="77777777" w:rsidR="00663918" w:rsidRDefault="001C64D2">
            <w:pPr>
              <w:pStyle w:val="Tabellcell"/>
              <w:jc w:val="right"/>
            </w:pPr>
            <w:r>
              <w:t>32,9</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2A34CBF6" w14:textId="77777777" w:rsidR="00663918" w:rsidRDefault="001C64D2">
            <w:pPr>
              <w:pStyle w:val="Tabellcell"/>
              <w:jc w:val="right"/>
            </w:pPr>
            <w:r>
              <w:t>32,3</w:t>
            </w:r>
          </w:p>
        </w:tc>
      </w:tr>
      <w:tr w:rsidR="00663918" w14:paraId="48F8529F"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B5C5211" w14:textId="77777777" w:rsidR="00663918" w:rsidRDefault="001C64D2">
            <w:pPr>
              <w:pStyle w:val="Tabellcell"/>
            </w:pPr>
            <w:r>
              <w:t>Förutbetalda kostnader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FC54F09"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F75E5A8" w14:textId="77777777" w:rsidR="00663918" w:rsidRDefault="001C64D2">
            <w:pPr>
              <w:pStyle w:val="Tabellcell"/>
              <w:jc w:val="right"/>
            </w:pPr>
            <w:r>
              <w:t>0</w:t>
            </w:r>
          </w:p>
        </w:tc>
      </w:tr>
      <w:tr w:rsidR="00663918" w14:paraId="2326BB3B"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79866983" w14:textId="77777777" w:rsidR="00663918" w:rsidRDefault="001C64D2">
            <w:pPr>
              <w:pStyle w:val="Tabellcell"/>
            </w:pPr>
            <w:r>
              <w:t>Upplupna intäkter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48AB8EE"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8E5637E" w14:textId="77777777" w:rsidR="00663918" w:rsidRDefault="001C64D2">
            <w:pPr>
              <w:pStyle w:val="Tabellcell"/>
              <w:jc w:val="right"/>
            </w:pPr>
            <w:r>
              <w:t>1,0</w:t>
            </w:r>
          </w:p>
        </w:tc>
      </w:tr>
      <w:tr w:rsidR="00663918" w14:paraId="392A0B4F"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FE993D6" w14:textId="77777777" w:rsidR="00663918" w:rsidRDefault="001C64D2">
            <w:pPr>
              <w:pStyle w:val="Tabellcell"/>
            </w:pPr>
            <w:r>
              <w:rPr>
                <w:b/>
              </w:rPr>
              <w:lastRenderedPageBreak/>
              <w:t>Summa kortfristiga fordringar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ED94491" w14:textId="77777777" w:rsidR="00663918" w:rsidRDefault="001C64D2">
            <w:pPr>
              <w:pStyle w:val="Tabellcell"/>
              <w:jc w:val="right"/>
            </w:pPr>
            <w:r>
              <w:rPr>
                <w:b/>
              </w:rPr>
              <w:t>32,9</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02867FC" w14:textId="77777777" w:rsidR="00663918" w:rsidRDefault="001C64D2">
            <w:pPr>
              <w:pStyle w:val="Tabellcell"/>
              <w:jc w:val="right"/>
            </w:pPr>
            <w:r>
              <w:rPr>
                <w:b/>
              </w:rPr>
              <w:t>33,3</w:t>
            </w:r>
          </w:p>
        </w:tc>
      </w:tr>
    </w:tbl>
    <w:p w14:paraId="1D00AA98" w14:textId="77777777" w:rsidR="00663918" w:rsidRDefault="001C64D2">
      <w:pPr>
        <w:pStyle w:val="Tabellrubrik"/>
      </w:pPr>
      <w:r>
        <w:t>Not 6</w:t>
      </w:r>
    </w:p>
    <w:tbl>
      <w:tblPr>
        <w:tblStyle w:val="Tabellrutnt"/>
        <w:tblOverlap w:val="never"/>
        <w:tblW w:w="0" w:type="auto"/>
        <w:tblLook w:val="04A0" w:firstRow="1" w:lastRow="0" w:firstColumn="1" w:lastColumn="0" w:noHBand="0" w:noVBand="1"/>
      </w:tblPr>
      <w:tblGrid>
        <w:gridCol w:w="3307"/>
        <w:gridCol w:w="3307"/>
        <w:gridCol w:w="3307"/>
      </w:tblGrid>
      <w:tr w:rsidR="00663918" w14:paraId="054C9E03" w14:textId="77777777">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3D9D5B57" w14:textId="77777777" w:rsidR="00663918" w:rsidRDefault="001C64D2">
            <w:pPr>
              <w:pStyle w:val="Tabellcell"/>
            </w:pPr>
            <w:r>
              <w:rPr>
                <w:b/>
              </w:rPr>
              <w:t>Fond för framtida nyinvestering</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58C5F571" w14:textId="77777777" w:rsidR="00663918" w:rsidRDefault="001C64D2">
            <w:pPr>
              <w:pStyle w:val="Tabellcell"/>
              <w:jc w:val="center"/>
            </w:pPr>
            <w:r>
              <w:rPr>
                <w:b/>
              </w:rPr>
              <w:t>År 2020</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3D65CBEA" w14:textId="77777777" w:rsidR="00663918" w:rsidRDefault="001C64D2">
            <w:pPr>
              <w:pStyle w:val="Tabellcell"/>
              <w:jc w:val="center"/>
            </w:pPr>
            <w:r>
              <w:rPr>
                <w:b/>
              </w:rPr>
              <w:t>År 2021</w:t>
            </w:r>
          </w:p>
        </w:tc>
      </w:tr>
      <w:tr w:rsidR="00663918" w14:paraId="349C5BB5" w14:textId="77777777">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67568FEF" w14:textId="77777777" w:rsidR="00663918" w:rsidRDefault="001C64D2">
            <w:pPr>
              <w:pStyle w:val="Tabellcell"/>
            </w:pPr>
            <w:r>
              <w:t>Ingående bokfört värde</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7EDCC286" w14:textId="77777777" w:rsidR="00663918" w:rsidRDefault="001C64D2">
            <w:pPr>
              <w:pStyle w:val="Tabellcell"/>
              <w:jc w:val="right"/>
            </w:pPr>
            <w:r>
              <w:t>0</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761F94CC" w14:textId="77777777" w:rsidR="00663918" w:rsidRDefault="001C64D2">
            <w:pPr>
              <w:pStyle w:val="Tabellcell"/>
              <w:jc w:val="right"/>
            </w:pPr>
            <w:r>
              <w:t>0</w:t>
            </w:r>
          </w:p>
        </w:tc>
      </w:tr>
      <w:tr w:rsidR="00663918" w14:paraId="4D3F9886"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D77037F" w14:textId="77777777" w:rsidR="00663918" w:rsidRDefault="001C64D2">
            <w:pPr>
              <w:pStyle w:val="Tabellcell"/>
            </w:pPr>
            <w:r>
              <w:t>Avsättningar under året</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9CE09B0" w14:textId="77777777" w:rsidR="00663918" w:rsidRDefault="001C64D2">
            <w:pPr>
              <w:pStyle w:val="Tabellcell"/>
              <w:jc w:val="right"/>
            </w:pPr>
            <w: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05663CD" w14:textId="77777777" w:rsidR="00663918" w:rsidRDefault="001C64D2">
            <w:pPr>
              <w:pStyle w:val="Tabellcell"/>
              <w:jc w:val="right"/>
            </w:pPr>
            <w:r>
              <w:t>33,7</w:t>
            </w:r>
          </w:p>
        </w:tc>
      </w:tr>
      <w:tr w:rsidR="00663918" w14:paraId="54FD60EA"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BCB197C" w14:textId="77777777" w:rsidR="00663918" w:rsidRDefault="001C64D2">
            <w:pPr>
              <w:pStyle w:val="Tabellcell"/>
            </w:pPr>
            <w:r>
              <w:rPr>
                <w:b/>
              </w:rPr>
              <w:t>Summa investeringsfond</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99D647D" w14:textId="77777777" w:rsidR="00663918" w:rsidRDefault="001C64D2">
            <w:pPr>
              <w:pStyle w:val="Tabellcell"/>
              <w:jc w:val="right"/>
            </w:pPr>
            <w:r>
              <w:rPr>
                <w:b/>
              </w:rPr>
              <w:t>0</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6250354" w14:textId="77777777" w:rsidR="00663918" w:rsidRDefault="001C64D2">
            <w:pPr>
              <w:pStyle w:val="Tabellcell"/>
              <w:jc w:val="right"/>
            </w:pPr>
            <w:r>
              <w:rPr>
                <w:b/>
              </w:rPr>
              <w:t>33,7</w:t>
            </w:r>
          </w:p>
        </w:tc>
      </w:tr>
    </w:tbl>
    <w:p w14:paraId="177BE214" w14:textId="77777777" w:rsidR="00663918" w:rsidRDefault="001C64D2">
      <w:pPr>
        <w:pStyle w:val="Tabellrubrik"/>
      </w:pPr>
      <w:r>
        <w:t>Not 7</w:t>
      </w:r>
    </w:p>
    <w:tbl>
      <w:tblPr>
        <w:tblStyle w:val="Tabellrutnt"/>
        <w:tblOverlap w:val="never"/>
        <w:tblW w:w="0" w:type="auto"/>
        <w:tblLook w:val="04A0" w:firstRow="1" w:lastRow="0" w:firstColumn="1" w:lastColumn="0" w:noHBand="0" w:noVBand="1"/>
      </w:tblPr>
      <w:tblGrid>
        <w:gridCol w:w="3307"/>
        <w:gridCol w:w="3307"/>
        <w:gridCol w:w="3307"/>
      </w:tblGrid>
      <w:tr w:rsidR="00663918" w14:paraId="4167053F" w14:textId="77777777">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069CD06B" w14:textId="77777777" w:rsidR="00663918" w:rsidRDefault="001C64D2">
            <w:pPr>
              <w:pStyle w:val="Tabellcell"/>
            </w:pPr>
            <w:r>
              <w:rPr>
                <w:b/>
              </w:rPr>
              <w:t>Kortfristiga skulder</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48F4405C" w14:textId="77777777" w:rsidR="00663918" w:rsidRDefault="001C64D2">
            <w:pPr>
              <w:pStyle w:val="Tabellcell"/>
              <w:jc w:val="center"/>
            </w:pPr>
            <w:r>
              <w:rPr>
                <w:b/>
              </w:rPr>
              <w:t>År 2020</w:t>
            </w:r>
          </w:p>
        </w:tc>
        <w:tc>
          <w:tcPr>
            <w:tcW w:w="3307" w:type="dxa"/>
            <w:tcBorders>
              <w:top w:val="single" w:sz="4" w:space="0" w:color="auto"/>
              <w:left w:val="single" w:sz="4" w:space="0" w:color="auto"/>
              <w:bottom w:val="single" w:sz="18" w:space="0" w:color="auto"/>
              <w:right w:val="single" w:sz="4" w:space="0" w:color="auto"/>
            </w:tcBorders>
            <w:shd w:val="clear" w:color="auto" w:fill="E5E5E5"/>
            <w:vAlign w:val="center"/>
          </w:tcPr>
          <w:p w14:paraId="5D55D8B2" w14:textId="77777777" w:rsidR="00663918" w:rsidRDefault="001C64D2">
            <w:pPr>
              <w:pStyle w:val="Tabellcell"/>
              <w:jc w:val="center"/>
            </w:pPr>
            <w:r>
              <w:rPr>
                <w:b/>
              </w:rPr>
              <w:t>År 2021</w:t>
            </w:r>
          </w:p>
        </w:tc>
      </w:tr>
      <w:tr w:rsidR="00663918" w14:paraId="72FBB439" w14:textId="77777777">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284120E6" w14:textId="77777777" w:rsidR="00663918" w:rsidRDefault="001C64D2">
            <w:pPr>
              <w:pStyle w:val="Tabellcell"/>
            </w:pPr>
            <w:r>
              <w:t>Kortfristig skuld, kommunen</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6597D751" w14:textId="77777777" w:rsidR="00663918" w:rsidRDefault="001C64D2">
            <w:pPr>
              <w:pStyle w:val="Tabellcell"/>
              <w:jc w:val="right"/>
            </w:pPr>
            <w:r>
              <w:t>0</w:t>
            </w:r>
          </w:p>
        </w:tc>
        <w:tc>
          <w:tcPr>
            <w:tcW w:w="3307" w:type="dxa"/>
            <w:tcBorders>
              <w:top w:val="single" w:sz="18" w:space="0" w:color="auto"/>
              <w:left w:val="single" w:sz="4" w:space="0" w:color="auto"/>
              <w:bottom w:val="single" w:sz="4" w:space="0" w:color="auto"/>
              <w:right w:val="single" w:sz="4" w:space="0" w:color="auto"/>
            </w:tcBorders>
            <w:shd w:val="clear" w:color="auto" w:fill="FFFFFF"/>
            <w:vAlign w:val="center"/>
          </w:tcPr>
          <w:p w14:paraId="0D2C2E5F" w14:textId="77777777" w:rsidR="00663918" w:rsidRDefault="001C64D2">
            <w:pPr>
              <w:pStyle w:val="Tabellcell"/>
              <w:jc w:val="right"/>
            </w:pPr>
            <w:r>
              <w:t>0</w:t>
            </w:r>
          </w:p>
        </w:tc>
      </w:tr>
      <w:tr w:rsidR="00663918" w14:paraId="210F755C"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D3DD403" w14:textId="77777777" w:rsidR="00663918" w:rsidRDefault="001C64D2">
            <w:pPr>
              <w:pStyle w:val="Tabellcell"/>
            </w:pPr>
            <w:r>
              <w:t>Leverantörsskulder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7FB40C0" w14:textId="77777777" w:rsidR="00663918" w:rsidRDefault="001C64D2">
            <w:pPr>
              <w:pStyle w:val="Tabellcell"/>
              <w:jc w:val="right"/>
            </w:pPr>
            <w:r>
              <w:t>8,4</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CEFA811" w14:textId="77777777" w:rsidR="00663918" w:rsidRDefault="001C64D2">
            <w:pPr>
              <w:pStyle w:val="Tabellcell"/>
              <w:jc w:val="right"/>
            </w:pPr>
            <w:r>
              <w:t>20,8</w:t>
            </w:r>
          </w:p>
        </w:tc>
      </w:tr>
      <w:tr w:rsidR="00663918" w14:paraId="7F432E1F"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9161473" w14:textId="77777777" w:rsidR="00663918" w:rsidRDefault="001C64D2">
            <w:pPr>
              <w:pStyle w:val="Tabellcell"/>
            </w:pPr>
            <w:r>
              <w:t>Moms och särskilda punktskatter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0F1B6B4E" w14:textId="77777777" w:rsidR="00663918" w:rsidRDefault="001C64D2">
            <w:pPr>
              <w:pStyle w:val="Tabellcell"/>
              <w:jc w:val="right"/>
            </w:pPr>
            <w:r>
              <w:t>6,7</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29F0358D" w14:textId="77777777" w:rsidR="00663918" w:rsidRDefault="001C64D2">
            <w:pPr>
              <w:pStyle w:val="Tabellcell"/>
              <w:jc w:val="right"/>
            </w:pPr>
            <w:r>
              <w:t>4,9</w:t>
            </w:r>
          </w:p>
        </w:tc>
      </w:tr>
      <w:tr w:rsidR="00663918" w14:paraId="4C864D20"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F4D5B8A" w14:textId="77777777" w:rsidR="00663918" w:rsidRDefault="001C64D2">
            <w:pPr>
              <w:pStyle w:val="Tabellcell"/>
            </w:pPr>
            <w:r>
              <w:t>Upplupna kostnader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65BD95C5" w14:textId="77777777" w:rsidR="00663918" w:rsidRDefault="001C64D2">
            <w:pPr>
              <w:pStyle w:val="Tabellcell"/>
              <w:jc w:val="right"/>
            </w:pPr>
            <w:r>
              <w:t>1,2</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3527A233" w14:textId="77777777" w:rsidR="00663918" w:rsidRDefault="001C64D2">
            <w:pPr>
              <w:pStyle w:val="Tabellcell"/>
              <w:jc w:val="right"/>
            </w:pPr>
            <w:r>
              <w:t>0,9</w:t>
            </w:r>
          </w:p>
        </w:tc>
      </w:tr>
      <w:tr w:rsidR="00663918" w14:paraId="50121417" w14:textId="77777777">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5749B338" w14:textId="77777777" w:rsidR="00663918" w:rsidRDefault="001C64D2">
            <w:pPr>
              <w:pStyle w:val="Tabellcell"/>
            </w:pPr>
            <w:r>
              <w:rPr>
                <w:b/>
              </w:rPr>
              <w:t>Summa kortfristiga skulder</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416D4914" w14:textId="77777777" w:rsidR="00663918" w:rsidRDefault="001C64D2">
            <w:pPr>
              <w:pStyle w:val="Tabellcell"/>
              <w:jc w:val="right"/>
            </w:pPr>
            <w:r>
              <w:rPr>
                <w:b/>
              </w:rPr>
              <w:t>16,3</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14:paraId="18996706" w14:textId="77777777" w:rsidR="00663918" w:rsidRDefault="001C64D2">
            <w:pPr>
              <w:pStyle w:val="Tabellcell"/>
              <w:jc w:val="right"/>
            </w:pPr>
            <w:r>
              <w:rPr>
                <w:b/>
              </w:rPr>
              <w:t>26,6</w:t>
            </w:r>
          </w:p>
        </w:tc>
      </w:tr>
    </w:tbl>
    <w:p w14:paraId="6099980F" w14:textId="77777777" w:rsidR="00663918" w:rsidRDefault="001C64D2">
      <w:pPr>
        <w:pStyle w:val="Texttitel"/>
      </w:pPr>
      <w:r>
        <w:t>Sammanfattning</w:t>
      </w:r>
    </w:p>
    <w:p w14:paraId="7F6B7241" w14:textId="77777777" w:rsidR="00663918" w:rsidRDefault="001C64D2">
      <w:pPr>
        <w:pStyle w:val="BodyText"/>
        <w:widowControl w:val="0"/>
      </w:pPr>
      <w:r>
        <w:t>Årets resultat är ett överskott om 20,2 miljoner kronor, att jämföra med ett budgeterat resultat på 5 miljoner kronor. Årets resultat är därmed 15,2 miljoner kronor bättre än budgeterat. Skillnaden beror främst på högre intäkter än budgeterat, lägre personalkostnader på grund av vakanser samt lägre kapitalkostnader för investeringar som inte blivit klara i tid. Överskott planeras att fonderas till investeringen "Framtidens avloppsrening i Kungsbacka".</w:t>
      </w:r>
    </w:p>
    <w:p w14:paraId="580B1CA6" w14:textId="77777777" w:rsidR="00663918" w:rsidRDefault="001C64D2">
      <w:pPr>
        <w:pStyle w:val="BodyText"/>
        <w:widowControl w:val="0"/>
      </w:pPr>
      <w:r>
        <w:t> </w:t>
      </w:r>
    </w:p>
    <w:p w14:paraId="3D570204" w14:textId="77777777" w:rsidR="00663918" w:rsidRDefault="001C64D2">
      <w:pPr>
        <w:pStyle w:val="Texttitel"/>
      </w:pPr>
      <w:r>
        <w:t>Analys och kommentar</w:t>
      </w:r>
    </w:p>
    <w:p w14:paraId="4DF53B01" w14:textId="77777777" w:rsidR="00663918" w:rsidRDefault="001C64D2">
      <w:pPr>
        <w:pStyle w:val="BodyText"/>
        <w:widowControl w:val="0"/>
      </w:pPr>
      <w:r>
        <w:rPr>
          <w:b/>
          <w:i/>
        </w:rPr>
        <w:t>Kommentar till avvikelser mellan åren</w:t>
      </w:r>
    </w:p>
    <w:p w14:paraId="53E57040" w14:textId="77777777" w:rsidR="00663918" w:rsidRDefault="001C64D2">
      <w:pPr>
        <w:pStyle w:val="BodyText"/>
        <w:widowControl w:val="0"/>
      </w:pPr>
      <w:r>
        <w:t>Intäkterna är 8 miljoner kronor högre än föregående år, vilket beror på fler abonnenter och höjda avgifter. Brukningstaxan höjdes med 3 procent under 2021.</w:t>
      </w:r>
    </w:p>
    <w:p w14:paraId="24102DC1" w14:textId="77777777" w:rsidR="00663918" w:rsidRDefault="001C64D2">
      <w:pPr>
        <w:pStyle w:val="BodyText"/>
        <w:widowControl w:val="0"/>
      </w:pPr>
      <w:r>
        <w:t>Kostnaderna är totalt sett 5,8 miljoner kronor lägre än föregående år, främst beroende på lägre personalkostnader på grund av pensionsavgångar och att vakanser inte tillsatts samt lägre kapitalkostnader. Kapitalkostnaderna för 2021 ligger 6,7 miljoner kronor lägre än 2020, detta beroende på en lägre upplåningsräntenivå jämfört med tidigare år.</w:t>
      </w:r>
    </w:p>
    <w:p w14:paraId="1BB80B2C" w14:textId="77777777" w:rsidR="00663918" w:rsidRDefault="001C64D2">
      <w:pPr>
        <w:pStyle w:val="BodyText"/>
        <w:widowControl w:val="0"/>
      </w:pPr>
      <w:r>
        <w:t> </w:t>
      </w:r>
    </w:p>
    <w:p w14:paraId="7E916A73" w14:textId="77777777" w:rsidR="00663918" w:rsidRDefault="001C64D2">
      <w:pPr>
        <w:pStyle w:val="BodyText"/>
        <w:widowControl w:val="0"/>
      </w:pPr>
      <w:r>
        <w:rPr>
          <w:b/>
          <w:i/>
        </w:rPr>
        <w:t>Kommentar till budgetavvikelse helår 2021</w:t>
      </w:r>
    </w:p>
    <w:p w14:paraId="2BADCB52" w14:textId="77777777" w:rsidR="00663918" w:rsidRDefault="001C64D2">
      <w:pPr>
        <w:pStyle w:val="BodyText"/>
        <w:widowControl w:val="0"/>
      </w:pPr>
      <w:r>
        <w:t>Årets resultat är ett överskott på 20,2 miljoner kronor, att jämföra med ett budgeterat resultat på 5 miljoner kronor. Årets resultat är därmed 15,2 miljoner kronor bättre än budgeterat.</w:t>
      </w:r>
    </w:p>
    <w:p w14:paraId="455DC0E9" w14:textId="77777777" w:rsidR="00663918" w:rsidRDefault="001C64D2">
      <w:pPr>
        <w:pStyle w:val="BodyText"/>
        <w:widowControl w:val="0"/>
      </w:pPr>
      <w:r>
        <w:t>Intäkterna är 6,9 miljoner kronor högre jämfört med budget, vilket beror på fler abonnenter och höjda avgifter. Brukningsavgifterna är höjda med 3 procent inför 2021. Kostnaderna är 8,3 miljoner kronor lägre än budget. Detta beror dels på minskade kapitalkostnader när investeringar försenats, dels på att personalkostnaderna är lägre än budgeterat på grund av att alla vakanser inte är tillsatta. Verksamhetskostnader är 3,7 miljoner kronor är högre än budget, till stor del beroende på konsultkostnader 1,5 miljoner över budget, fordonskostnader 1 miljon över budget och kemikalier 1 miljon över budget samtidigt som även el och licenskostnader också är klart över budget. Lägre kostnader jämfört med budget är det dock för underhållsarbeten och slam.</w:t>
      </w:r>
    </w:p>
    <w:p w14:paraId="38BE865C" w14:textId="77777777" w:rsidR="00663918" w:rsidRDefault="001C64D2">
      <w:pPr>
        <w:pStyle w:val="BodyText"/>
        <w:widowControl w:val="0"/>
      </w:pPr>
      <w:r>
        <w:lastRenderedPageBreak/>
        <w:t> </w:t>
      </w:r>
    </w:p>
    <w:p w14:paraId="0035377D" w14:textId="77777777" w:rsidR="00663918" w:rsidRDefault="001C64D2">
      <w:pPr>
        <w:pStyle w:val="BodyText"/>
        <w:widowControl w:val="0"/>
      </w:pPr>
      <w:r>
        <w:rPr>
          <w:b/>
        </w:rPr>
        <w:t>Kommentar och analys inför framtiden</w:t>
      </w:r>
    </w:p>
    <w:p w14:paraId="149E7581" w14:textId="77777777" w:rsidR="00663918" w:rsidRDefault="001C64D2">
      <w:pPr>
        <w:pStyle w:val="BodyText"/>
        <w:widowControl w:val="0"/>
      </w:pPr>
      <w:r>
        <w:t>Teknik arbetar för att möta framtida behov på vatten- och avloppsförsörjning. Flera omfattande och kostsamma projekt som ska bidra till att säkra dricksvattenförsörjningen och avloppsavledningen pågår och planeras. Utbyggnad till områden som inte har kommunalt VA idag kräver resurser och investeringar. Vi ser också att underhållet på våra ledningsnät behöver öka för att bibehålla god status. Vi ser också att det tar tid att bygga en organisation som klarar de ökade investeringarna, men vi är nu på god väg att växla upp.</w:t>
      </w:r>
    </w:p>
    <w:p w14:paraId="1E0E8718" w14:textId="77777777" w:rsidR="00663918" w:rsidRDefault="001C64D2">
      <w:pPr>
        <w:pStyle w:val="Tabellrubrik"/>
      </w:pPr>
      <w:r>
        <w:t>Tabell prognossäkerhet</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29A26C48" w14:textId="77777777">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E617287" w14:textId="77777777" w:rsidR="00663918" w:rsidRDefault="001C64D2">
            <w:pPr>
              <w:pStyle w:val="Tabellcell"/>
            </w:pPr>
            <w:r>
              <w:rPr>
                <w:b/>
              </w:rPr>
              <w:t>Nämnd</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6B7363AE" w14:textId="77777777" w:rsidR="00663918" w:rsidRDefault="001C64D2">
            <w:pPr>
              <w:pStyle w:val="Tabellcell"/>
            </w:pPr>
            <w:r>
              <w:rPr>
                <w:b/>
              </w:rPr>
              <w:t>Prognos delår april</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44C404B8" w14:textId="77777777" w:rsidR="00663918" w:rsidRDefault="001C64D2">
            <w:pPr>
              <w:pStyle w:val="Tabellcell"/>
            </w:pPr>
            <w:r>
              <w:rPr>
                <w:b/>
              </w:rPr>
              <w:t>Prognos delår augusti</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EF5E016" w14:textId="77777777" w:rsidR="00663918" w:rsidRDefault="001C64D2">
            <w:pPr>
              <w:pStyle w:val="Tabellcell"/>
            </w:pPr>
            <w:r>
              <w:rPr>
                <w:b/>
              </w:rPr>
              <w:t>Bokslut 2021</w:t>
            </w:r>
          </w:p>
        </w:tc>
      </w:tr>
      <w:tr w:rsidR="00663918" w14:paraId="5EA92819"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20DA26"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25DD566" w14:textId="77777777" w:rsidR="00663918" w:rsidRDefault="001C64D2">
            <w:pPr>
              <w:pStyle w:val="Tabellcell"/>
            </w:pPr>
            <w:r>
              <w:t>8099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4D06B9F" w14:textId="77777777" w:rsidR="00663918" w:rsidRDefault="001C64D2">
            <w:pPr>
              <w:pStyle w:val="Tabellcell"/>
            </w:pPr>
            <w:r>
              <w:t>13700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ABD63C4" w14:textId="77777777" w:rsidR="00663918" w:rsidRDefault="001C64D2">
            <w:pPr>
              <w:pStyle w:val="Tabellcell"/>
            </w:pPr>
            <w:r>
              <w:t>20224</w:t>
            </w:r>
          </w:p>
        </w:tc>
      </w:tr>
      <w:tr w:rsidR="00663918" w14:paraId="376D8ED9"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74356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7308C19"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7B8E53"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0FC7B7" w14:textId="77777777" w:rsidR="00663918" w:rsidRDefault="00663918">
            <w:pPr>
              <w:pStyle w:val="Tabellcell"/>
            </w:pPr>
          </w:p>
        </w:tc>
      </w:tr>
      <w:tr w:rsidR="00663918" w14:paraId="68CA521D"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0DECBC"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3F89DE"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698CB83"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C438F8" w14:textId="77777777" w:rsidR="00663918" w:rsidRDefault="00663918">
            <w:pPr>
              <w:pStyle w:val="Tabellcell"/>
            </w:pPr>
          </w:p>
        </w:tc>
      </w:tr>
      <w:tr w:rsidR="00663918" w14:paraId="1B545886"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4BD2270" w14:textId="77777777" w:rsidR="00663918" w:rsidRDefault="001C64D2">
            <w:pPr>
              <w:pStyle w:val="Tabellcell"/>
            </w:pPr>
            <w:r>
              <w:rPr>
                <w:b/>
              </w:rPr>
              <w:t>Totalt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6DEFED9" w14:textId="77777777" w:rsidR="00663918" w:rsidRDefault="001C64D2">
            <w:pPr>
              <w:pStyle w:val="Tabellcell"/>
            </w:pPr>
            <w:r>
              <w:rPr>
                <w:b/>
              </w:rPr>
              <w:t>8099</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3E3B4B5" w14:textId="77777777" w:rsidR="00663918" w:rsidRDefault="001C64D2">
            <w:pPr>
              <w:pStyle w:val="Tabellcell"/>
            </w:pPr>
            <w:r>
              <w:rPr>
                <w:b/>
              </w:rPr>
              <w:t>13700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198507C" w14:textId="77777777" w:rsidR="00663918" w:rsidRDefault="001C64D2">
            <w:pPr>
              <w:pStyle w:val="Tabellcell"/>
            </w:pPr>
            <w:r>
              <w:rPr>
                <w:b/>
              </w:rPr>
              <w:t>20224</w:t>
            </w:r>
          </w:p>
        </w:tc>
      </w:tr>
    </w:tbl>
    <w:p w14:paraId="0DD4DE5B" w14:textId="77777777" w:rsidR="00663918" w:rsidRDefault="001C64D2">
      <w:pPr>
        <w:pStyle w:val="Texttitel"/>
      </w:pPr>
      <w:r>
        <w:t>Kommentarer prognossäkerhet</w:t>
      </w:r>
    </w:p>
    <w:p w14:paraId="3A62FC16" w14:textId="77777777" w:rsidR="00663918" w:rsidRDefault="001C64D2">
      <w:pPr>
        <w:pStyle w:val="BodyText"/>
        <w:widowControl w:val="0"/>
      </w:pPr>
      <w:r>
        <w:t>Intäkterna var i bokslutet 2,3</w:t>
      </w:r>
      <w:r>
        <w:rPr>
          <w:b/>
        </w:rPr>
        <w:t xml:space="preserve"> </w:t>
      </w:r>
      <w:r>
        <w:t>miljoner högre än i prognos delår augusti, men bara 0,5 mkr högre än prognosen i delår april. Denna post är svår att bedöma då intäkterna ej är helt linjära under året.</w:t>
      </w:r>
    </w:p>
    <w:p w14:paraId="026DA639" w14:textId="77777777" w:rsidR="00663918" w:rsidRDefault="001C64D2">
      <w:pPr>
        <w:pStyle w:val="BodyText"/>
        <w:widowControl w:val="0"/>
      </w:pPr>
      <w:r>
        <w:t>Verksamhetskostnaderna var i bokslutet 2,1</w:t>
      </w:r>
      <w:r>
        <w:rPr>
          <w:b/>
        </w:rPr>
        <w:t xml:space="preserve"> </w:t>
      </w:r>
      <w:r>
        <w:t>miljoner högre än i prognos delår augusti vilket beror på att regresskostnader ej inföll under året samtidigt som bland annat elkostnader blev betydligt högre för slutet av året jämfört med prognos. Dock var bokslutets verksamhetskostnader ändå 2,3 miljoner lägre än prognosen för april månad. Skillnaden mot början av året beror framför allt på att kostnader för underhållsmaterial är klart lägre än budget.</w:t>
      </w:r>
    </w:p>
    <w:p w14:paraId="438E7E19" w14:textId="77777777" w:rsidR="00663918" w:rsidRDefault="001C64D2">
      <w:pPr>
        <w:pStyle w:val="BodyText"/>
        <w:widowControl w:val="0"/>
      </w:pPr>
      <w:r>
        <w:t>Kapitalkostnaderna var i bokslutet 0,9</w:t>
      </w:r>
      <w:r>
        <w:rPr>
          <w:b/>
        </w:rPr>
        <w:t xml:space="preserve"> </w:t>
      </w:r>
      <w:r>
        <w:t>miljoner lägre än i prognos delår augusti, och 4,1 miljoner kronor lägre än i prognos april. Detta beror huvudsakligen på uteblivna kostnader för investeringar som inte kommer bli färdiga i år utan fortsätter kommande år.</w:t>
      </w:r>
    </w:p>
    <w:p w14:paraId="4C885110" w14:textId="77777777" w:rsidR="00663918" w:rsidRDefault="001C64D2">
      <w:pPr>
        <w:pStyle w:val="Rubrik3"/>
      </w:pPr>
      <w:r>
        <w:t>Uppföljning Drift Avfall &amp; Återvinning</w:t>
      </w:r>
    </w:p>
    <w:p w14:paraId="249AA456" w14:textId="77777777" w:rsidR="00663918" w:rsidRDefault="001C64D2">
      <w:pPr>
        <w:pStyle w:val="Tabellrubrik"/>
      </w:pPr>
      <w:r>
        <w:t>Uppföljning drift Avfall &amp; återvinning</w:t>
      </w:r>
    </w:p>
    <w:tbl>
      <w:tblPr>
        <w:tblStyle w:val="Tabellrutnt"/>
        <w:tblOverlap w:val="never"/>
        <w:tblW w:w="0" w:type="auto"/>
        <w:tblLayout w:type="fixed"/>
        <w:tblLook w:val="04A0" w:firstRow="1" w:lastRow="0" w:firstColumn="1" w:lastColumn="0" w:noHBand="0" w:noVBand="1"/>
      </w:tblPr>
      <w:tblGrid>
        <w:gridCol w:w="3345"/>
        <w:gridCol w:w="1644"/>
        <w:gridCol w:w="1644"/>
        <w:gridCol w:w="1644"/>
        <w:gridCol w:w="1644"/>
      </w:tblGrid>
      <w:tr w:rsidR="00663918" w14:paraId="53F9437C" w14:textId="77777777">
        <w:tc>
          <w:tcPr>
            <w:tcW w:w="3345" w:type="dxa"/>
            <w:tcBorders>
              <w:top w:val="single" w:sz="4" w:space="0" w:color="auto"/>
              <w:left w:val="single" w:sz="4" w:space="0" w:color="auto"/>
              <w:bottom w:val="single" w:sz="4" w:space="0" w:color="auto"/>
              <w:right w:val="single" w:sz="4" w:space="0" w:color="auto"/>
            </w:tcBorders>
            <w:shd w:val="clear" w:color="auto" w:fill="B4B4B4"/>
            <w:vAlign w:val="center"/>
          </w:tcPr>
          <w:p w14:paraId="5B9F42B2" w14:textId="77777777" w:rsidR="00663918" w:rsidRDefault="001C64D2">
            <w:pPr>
              <w:pStyle w:val="Tabellcell"/>
            </w:pPr>
            <w:r>
              <w:rPr>
                <w:b/>
              </w:rPr>
              <w:t> </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07CE7D23" w14:textId="77777777" w:rsidR="00663918" w:rsidRDefault="001C64D2">
            <w:pPr>
              <w:pStyle w:val="Tabellcell"/>
              <w:jc w:val="center"/>
            </w:pPr>
            <w:r>
              <w:rPr>
                <w:b/>
              </w:rPr>
              <w:t>Bokslut 2020</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17A34C5C" w14:textId="77777777" w:rsidR="00663918" w:rsidRDefault="001C64D2">
            <w:pPr>
              <w:pStyle w:val="Tabellcell"/>
              <w:jc w:val="center"/>
            </w:pPr>
            <w:r>
              <w:rPr>
                <w:b/>
              </w:rPr>
              <w:t>Budget 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6EB51214" w14:textId="77777777" w:rsidR="00663918" w:rsidRDefault="001C64D2">
            <w:pPr>
              <w:pStyle w:val="Tabellcell"/>
              <w:jc w:val="center"/>
            </w:pPr>
            <w:r>
              <w:rPr>
                <w:b/>
              </w:rPr>
              <w:t>Bokslut 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33836CFF" w14:textId="77777777" w:rsidR="00663918" w:rsidRDefault="001C64D2">
            <w:pPr>
              <w:pStyle w:val="Tabellcell"/>
              <w:jc w:val="center"/>
            </w:pPr>
            <w:r>
              <w:rPr>
                <w:b/>
              </w:rPr>
              <w:t>Avvikelse 2021</w:t>
            </w:r>
          </w:p>
        </w:tc>
      </w:tr>
      <w:tr w:rsidR="00663918" w14:paraId="2EF96D7F"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1C9EC584" w14:textId="77777777" w:rsidR="00663918" w:rsidRDefault="001C64D2">
            <w:pPr>
              <w:pStyle w:val="Tabellcell"/>
            </w:pPr>
            <w:r>
              <w:t>Verksamhetens intäkter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20C07C9" w14:textId="77777777" w:rsidR="00663918" w:rsidRDefault="001C64D2">
            <w:pPr>
              <w:pStyle w:val="Tabellcell"/>
              <w:jc w:val="right"/>
            </w:pPr>
            <w:r>
              <w:t>86 998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29371A6" w14:textId="77777777" w:rsidR="00663918" w:rsidRDefault="001C64D2">
            <w:pPr>
              <w:pStyle w:val="Tabellcell"/>
              <w:jc w:val="right"/>
            </w:pPr>
            <w:r>
              <w:t>89 583</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D7BE006" w14:textId="77777777" w:rsidR="00663918" w:rsidRDefault="001C64D2">
            <w:pPr>
              <w:pStyle w:val="Tabellcell"/>
              <w:jc w:val="right"/>
            </w:pPr>
            <w:r>
              <w:t>88 683</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44DFD41" w14:textId="77777777" w:rsidR="00663918" w:rsidRDefault="001C64D2">
            <w:pPr>
              <w:pStyle w:val="Tabellcell"/>
              <w:jc w:val="right"/>
            </w:pPr>
            <w:r>
              <w:t>-900</w:t>
            </w:r>
          </w:p>
        </w:tc>
      </w:tr>
      <w:tr w:rsidR="00663918" w14:paraId="0350EC93"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31EA7488" w14:textId="77777777" w:rsidR="00663918" w:rsidRDefault="001C64D2">
            <w:pPr>
              <w:pStyle w:val="Tabellcell"/>
            </w:pPr>
            <w:r>
              <w:t>Verksamhetens kostnader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A85659E" w14:textId="77777777" w:rsidR="00663918" w:rsidRDefault="001C64D2">
            <w:pPr>
              <w:pStyle w:val="Tabellcell"/>
              <w:jc w:val="right"/>
            </w:pPr>
            <w:r>
              <w:t>-86 684</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A981A91" w14:textId="77777777" w:rsidR="00663918" w:rsidRDefault="001C64D2">
            <w:pPr>
              <w:pStyle w:val="Tabellcell"/>
              <w:jc w:val="right"/>
            </w:pPr>
            <w:r>
              <w:t>-88 702</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840010B" w14:textId="77777777" w:rsidR="00663918" w:rsidRDefault="001C64D2">
            <w:pPr>
              <w:pStyle w:val="Tabellcell"/>
              <w:jc w:val="right"/>
            </w:pPr>
            <w:r>
              <w:t>-89 138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A74F111" w14:textId="77777777" w:rsidR="00663918" w:rsidRDefault="001C64D2">
            <w:pPr>
              <w:pStyle w:val="Tabellcell"/>
              <w:jc w:val="right"/>
            </w:pPr>
            <w:r>
              <w:t>-436</w:t>
            </w:r>
          </w:p>
        </w:tc>
      </w:tr>
      <w:tr w:rsidR="00663918" w14:paraId="50CDA4AD"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52907D3F" w14:textId="77777777" w:rsidR="00663918" w:rsidRDefault="001C64D2">
            <w:pPr>
              <w:pStyle w:val="Tabellcell"/>
            </w:pPr>
            <w:r>
              <w:rPr>
                <w:i/>
              </w:rPr>
              <w:t>varav personalkostnad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C21BC6C" w14:textId="77777777" w:rsidR="00663918" w:rsidRDefault="001C64D2">
            <w:pPr>
              <w:pStyle w:val="Tabellcell"/>
              <w:jc w:val="right"/>
            </w:pPr>
            <w:r>
              <w:t>-3 371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546403F" w14:textId="77777777" w:rsidR="00663918" w:rsidRDefault="001C64D2">
            <w:pPr>
              <w:pStyle w:val="Tabellcell"/>
              <w:jc w:val="right"/>
            </w:pPr>
            <w:r>
              <w:t>-4 371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31B6F86" w14:textId="77777777" w:rsidR="00663918" w:rsidRDefault="001C64D2">
            <w:pPr>
              <w:pStyle w:val="Tabellcell"/>
              <w:jc w:val="right"/>
            </w:pPr>
            <w:r>
              <w:t>-4 387</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E92622F" w14:textId="77777777" w:rsidR="00663918" w:rsidRDefault="001C64D2">
            <w:pPr>
              <w:pStyle w:val="Tabellcell"/>
              <w:jc w:val="right"/>
            </w:pPr>
            <w:r>
              <w:t>-16</w:t>
            </w:r>
          </w:p>
        </w:tc>
      </w:tr>
      <w:tr w:rsidR="00663918" w14:paraId="0E737E00"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7C336792" w14:textId="77777777" w:rsidR="00663918" w:rsidRDefault="001C64D2">
            <w:pPr>
              <w:pStyle w:val="Tabellcell"/>
            </w:pPr>
            <w:r>
              <w:rPr>
                <w:i/>
              </w:rPr>
              <w:t>varav verksamhetskostnad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B194D5D" w14:textId="77777777" w:rsidR="00663918" w:rsidRDefault="001C64D2">
            <w:pPr>
              <w:pStyle w:val="Tabellcell"/>
              <w:jc w:val="right"/>
            </w:pPr>
            <w:r>
              <w:t>-81 535</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4B9D667" w14:textId="77777777" w:rsidR="00663918" w:rsidRDefault="001C64D2">
            <w:pPr>
              <w:pStyle w:val="Tabellcell"/>
              <w:jc w:val="right"/>
            </w:pPr>
            <w:r>
              <w:t>-81 786</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86323A8" w14:textId="77777777" w:rsidR="00663918" w:rsidRDefault="001C64D2">
            <w:pPr>
              <w:pStyle w:val="Tabellcell"/>
              <w:jc w:val="right"/>
            </w:pPr>
            <w:r>
              <w:t>-82 961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2E5BAFC9" w14:textId="77777777" w:rsidR="00663918" w:rsidRDefault="001C64D2">
            <w:pPr>
              <w:pStyle w:val="Tabellcell"/>
              <w:jc w:val="right"/>
            </w:pPr>
            <w:r>
              <w:t>-1 175</w:t>
            </w:r>
          </w:p>
        </w:tc>
      </w:tr>
      <w:tr w:rsidR="00663918" w14:paraId="6C51FE0B"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7FB58084" w14:textId="77777777" w:rsidR="00663918" w:rsidRDefault="001C64D2">
            <w:pPr>
              <w:pStyle w:val="Tabellcell"/>
            </w:pPr>
            <w:r>
              <w:rPr>
                <w:i/>
              </w:rPr>
              <w:t>varav kapitalkostnad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11042D5" w14:textId="77777777" w:rsidR="00663918" w:rsidRDefault="001C64D2">
            <w:pPr>
              <w:pStyle w:val="Tabellcell"/>
              <w:jc w:val="right"/>
            </w:pPr>
            <w:r>
              <w:t>-1 779</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7E0E163" w14:textId="77777777" w:rsidR="00663918" w:rsidRDefault="001C64D2">
            <w:pPr>
              <w:pStyle w:val="Tabellcell"/>
              <w:jc w:val="right"/>
            </w:pPr>
            <w:r>
              <w:t>-2 545</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29335E1F" w14:textId="77777777" w:rsidR="00663918" w:rsidRDefault="001C64D2">
            <w:pPr>
              <w:pStyle w:val="Tabellcell"/>
              <w:jc w:val="right"/>
            </w:pPr>
            <w:r>
              <w:t>-1 790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2AE85DB" w14:textId="77777777" w:rsidR="00663918" w:rsidRDefault="001C64D2">
            <w:pPr>
              <w:pStyle w:val="Tabellcell"/>
              <w:jc w:val="right"/>
            </w:pPr>
            <w:r>
              <w:t>755</w:t>
            </w:r>
          </w:p>
        </w:tc>
      </w:tr>
      <w:tr w:rsidR="00663918" w14:paraId="59AE119A"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208BE3E2" w14:textId="77777777" w:rsidR="00663918" w:rsidRDefault="001C64D2">
            <w:pPr>
              <w:pStyle w:val="Tabellcell"/>
            </w:pPr>
            <w:r>
              <w:rPr>
                <w:b/>
              </w:rPr>
              <w:t>Årets 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31B2208E" w14:textId="77777777" w:rsidR="00663918" w:rsidRDefault="001C64D2">
            <w:pPr>
              <w:pStyle w:val="Tabellcell"/>
              <w:jc w:val="right"/>
            </w:pPr>
            <w:r>
              <w:rPr>
                <w:b/>
              </w:rPr>
              <w:t>314</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1997BE0E" w14:textId="77777777" w:rsidR="00663918" w:rsidRDefault="001C64D2">
            <w:pPr>
              <w:pStyle w:val="Tabellcell"/>
              <w:jc w:val="right"/>
            </w:pPr>
            <w:r>
              <w:rPr>
                <w:b/>
              </w:rPr>
              <w:t>881</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6D62EA16" w14:textId="77777777" w:rsidR="00663918" w:rsidRDefault="001C64D2">
            <w:pPr>
              <w:pStyle w:val="Tabellcell"/>
              <w:jc w:val="right"/>
            </w:pPr>
            <w:r>
              <w:rPr>
                <w:b/>
              </w:rPr>
              <w:t>-455</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6BB4761" w14:textId="77777777" w:rsidR="00663918" w:rsidRDefault="001C64D2">
            <w:pPr>
              <w:pStyle w:val="Tabellcell"/>
              <w:jc w:val="right"/>
            </w:pPr>
            <w:r>
              <w:rPr>
                <w:b/>
              </w:rPr>
              <w:t>-1 336</w:t>
            </w:r>
          </w:p>
        </w:tc>
      </w:tr>
      <w:tr w:rsidR="00663918" w14:paraId="20DC8D82"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05E63816" w14:textId="77777777" w:rsidR="00663918" w:rsidRDefault="001C64D2">
            <w:pPr>
              <w:pStyle w:val="Tabellcell"/>
            </w:pPr>
            <w:r>
              <w:rPr>
                <w:b/>
              </w:rPr>
              <w:t>Bokslutsdisposition</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6C02501F" w14:textId="77777777" w:rsidR="00663918" w:rsidRDefault="001C64D2">
            <w:pPr>
              <w:pStyle w:val="Tabellcell"/>
              <w:jc w:val="right"/>
            </w:pPr>
            <w:r>
              <w:rPr>
                <w:b/>
              </w:rPr>
              <w:t>-314</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FC8B4F1" w14:textId="77777777" w:rsidR="00663918" w:rsidRDefault="001C64D2">
            <w:pPr>
              <w:pStyle w:val="Tabellcell"/>
              <w:jc w:val="right"/>
            </w:pPr>
            <w:r>
              <w:rPr>
                <w:b/>
              </w:rPr>
              <w:t>-881</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41D248CF" w14:textId="77777777" w:rsidR="00663918" w:rsidRDefault="001C64D2">
            <w:pPr>
              <w:pStyle w:val="Tabellcell"/>
              <w:jc w:val="right"/>
            </w:pPr>
            <w:r>
              <w:rPr>
                <w:b/>
              </w:rPr>
              <w:t>455</w:t>
            </w:r>
          </w:p>
        </w:tc>
        <w:tc>
          <w:tcPr>
            <w:tcW w:w="1644"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3B3FFD13" w14:textId="77777777" w:rsidR="00663918" w:rsidRDefault="00663918">
            <w:pPr>
              <w:pStyle w:val="Tabellcell"/>
            </w:pPr>
          </w:p>
        </w:tc>
      </w:tr>
      <w:tr w:rsidR="00663918" w14:paraId="18380075"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482D7244" w14:textId="77777777" w:rsidR="00663918" w:rsidRDefault="001C64D2">
            <w:pPr>
              <w:pStyle w:val="Tabellcell"/>
            </w:pPr>
            <w:r>
              <w:rPr>
                <w:b/>
              </w:rPr>
              <w:t>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128583D5"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71F2FCA"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72790EB4"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93603AE" w14:textId="77777777" w:rsidR="00663918" w:rsidRDefault="001C64D2">
            <w:pPr>
              <w:pStyle w:val="Tabellcell"/>
              <w:jc w:val="right"/>
            </w:pPr>
            <w:r>
              <w:rPr>
                <w:b/>
              </w:rPr>
              <w:t>-1 336</w:t>
            </w:r>
          </w:p>
        </w:tc>
      </w:tr>
    </w:tbl>
    <w:p w14:paraId="37763E9A" w14:textId="77777777" w:rsidR="00663918" w:rsidRDefault="001C64D2">
      <w:pPr>
        <w:pStyle w:val="Texttitel"/>
      </w:pPr>
      <w:r>
        <w:t>Sammanfattning</w:t>
      </w:r>
    </w:p>
    <w:p w14:paraId="4E4C7954" w14:textId="77777777" w:rsidR="00663918" w:rsidRDefault="001C64D2">
      <w:pPr>
        <w:pStyle w:val="BodyText"/>
        <w:widowControl w:val="0"/>
      </w:pPr>
      <w:r>
        <w:t xml:space="preserve">För 2021 uppgick resultatet till -0,5 miljoner kronor, vilket är 1,3 miljoner sämre än budget. Detta beror främst på mindre intäkter än budgeterat från slam. Efter reglering mot fonden så överförs underskottet till det </w:t>
      </w:r>
      <w:r>
        <w:lastRenderedPageBreak/>
        <w:t>ackumulerade resultatet som var 12,4 miljoner kronor efter 2020, vilket innebär ett ackumulerat resultat på 11,9 miljoner kronor efter 2021. Resultatet i årsbokslutet justeras mot fonden "Skuld till renhållningsabonnenterna" i balansräkningen.</w:t>
      </w:r>
    </w:p>
    <w:p w14:paraId="66D76E1F" w14:textId="77777777" w:rsidR="00663918" w:rsidRDefault="001C64D2">
      <w:pPr>
        <w:pStyle w:val="BodyText"/>
        <w:widowControl w:val="0"/>
      </w:pPr>
      <w:r>
        <w:t> </w:t>
      </w:r>
    </w:p>
    <w:p w14:paraId="71A87699" w14:textId="77777777" w:rsidR="00663918" w:rsidRDefault="001C64D2">
      <w:pPr>
        <w:pStyle w:val="BodyText"/>
        <w:widowControl w:val="0"/>
      </w:pPr>
      <w:r>
        <w:t> </w:t>
      </w:r>
    </w:p>
    <w:p w14:paraId="66DAB587" w14:textId="77777777" w:rsidR="00663918" w:rsidRDefault="001C64D2">
      <w:pPr>
        <w:pStyle w:val="Texttitel"/>
      </w:pPr>
      <w:r>
        <w:t>Analys och kommentar</w:t>
      </w:r>
    </w:p>
    <w:p w14:paraId="6F72F640" w14:textId="77777777" w:rsidR="00663918" w:rsidRDefault="001C64D2">
      <w:pPr>
        <w:pStyle w:val="BodyText"/>
        <w:widowControl w:val="0"/>
      </w:pPr>
      <w:r>
        <w:rPr>
          <w:b/>
          <w:i/>
        </w:rPr>
        <w:t>Kommentar till avvikelser mellan åren</w:t>
      </w:r>
    </w:p>
    <w:p w14:paraId="285DD8E8" w14:textId="77777777" w:rsidR="00663918" w:rsidRDefault="001C64D2">
      <w:pPr>
        <w:pStyle w:val="BodyText"/>
        <w:widowControl w:val="0"/>
      </w:pPr>
      <w:r>
        <w:t>Intäkterna är 1,7 miljoner högre än föregående år. Detta beror till största del på fler avfallsabonnenter. Taxenivå var oförändrad inför 2021. Verksamhetens kostnader är 2,5 miljoner högre än föregående år vilket beror på ökade kostnader för slam och insamlingsentreprenad.</w:t>
      </w:r>
    </w:p>
    <w:p w14:paraId="3357063D" w14:textId="77777777" w:rsidR="00663918" w:rsidRDefault="001C64D2">
      <w:pPr>
        <w:pStyle w:val="BodyText"/>
        <w:widowControl w:val="0"/>
      </w:pPr>
      <w:r>
        <w:t> </w:t>
      </w:r>
    </w:p>
    <w:p w14:paraId="2C97105A" w14:textId="77777777" w:rsidR="00663918" w:rsidRDefault="001C64D2">
      <w:pPr>
        <w:pStyle w:val="BodyText"/>
        <w:widowControl w:val="0"/>
      </w:pPr>
      <w:r>
        <w:rPr>
          <w:b/>
          <w:i/>
        </w:rPr>
        <w:t>Kommentar till budgetavvikelse helår 2021</w:t>
      </w:r>
    </w:p>
    <w:p w14:paraId="3A5B1D65" w14:textId="77777777" w:rsidR="00663918" w:rsidRDefault="001C64D2">
      <w:pPr>
        <w:pStyle w:val="BodyText"/>
        <w:widowControl w:val="0"/>
      </w:pPr>
      <w:r>
        <w:t>Intäkterna är 0,9 miljoner kronor lägre än budgeterat, vilket beror på lägre intäkter för slamabonnemang. Kostnaderna är 0,4 miljoner kronor högre än budget vilket beror på högre kostnader än budgeterat för driften av återvinningscentralerna och en högre kostnad för omhändertagande av slam. Dessutom är kapitalkostnader 0,8 miljoner lägre än budget eftersom en del investeringar är senarelagda.</w:t>
      </w:r>
    </w:p>
    <w:p w14:paraId="54837738" w14:textId="77777777" w:rsidR="00663918" w:rsidRDefault="001C64D2">
      <w:pPr>
        <w:pStyle w:val="BodyText"/>
        <w:widowControl w:val="0"/>
      </w:pPr>
      <w:r>
        <w:t> </w:t>
      </w:r>
    </w:p>
    <w:p w14:paraId="52817CC7" w14:textId="77777777" w:rsidR="00663918" w:rsidRDefault="001C64D2">
      <w:pPr>
        <w:pStyle w:val="BodyText"/>
        <w:widowControl w:val="0"/>
      </w:pPr>
      <w:r>
        <w:rPr>
          <w:b/>
          <w:i/>
        </w:rPr>
        <w:t>Kommentar och analys inför framtiden</w:t>
      </w:r>
    </w:p>
    <w:p w14:paraId="4C9CCB8A" w14:textId="77777777" w:rsidR="00663918" w:rsidRDefault="001C64D2">
      <w:pPr>
        <w:pStyle w:val="BodyText"/>
        <w:widowControl w:val="0"/>
      </w:pPr>
      <w:r>
        <w:t>Då verksamheten till övervägande del är upphandlad och avtal förnyas och förändras över tiden är kostnader svåra att beräkna på längre sikt, men då kostnaderna ökat ser förvaltningen behov av att intäkterna behöver öka. Kommande behov av flytt av återvinningscentraler kommer också medföra ökade kostnader. Den nya omlastningsstationen i Duvehed som planeras klar 2023 möjliggör hantering av mer fraktioner som krävs för att vi skall kunna klättra i avfallstrappan.</w:t>
      </w:r>
    </w:p>
    <w:p w14:paraId="36394087" w14:textId="77777777" w:rsidR="00663918" w:rsidRDefault="001C64D2">
      <w:pPr>
        <w:pStyle w:val="BodyText"/>
        <w:widowControl w:val="0"/>
      </w:pPr>
      <w:r>
        <w:t> </w:t>
      </w:r>
    </w:p>
    <w:p w14:paraId="4D6D5B40" w14:textId="77777777" w:rsidR="00663918" w:rsidRDefault="001C64D2">
      <w:pPr>
        <w:pStyle w:val="BodyText"/>
        <w:widowControl w:val="0"/>
      </w:pPr>
      <w:r>
        <w:rPr>
          <w:b/>
        </w:rPr>
        <w:t>Nedlagda deponier</w:t>
      </w:r>
    </w:p>
    <w:p w14:paraId="775288C7" w14:textId="77777777" w:rsidR="00663918" w:rsidRDefault="001C64D2">
      <w:pPr>
        <w:pStyle w:val="BodyText"/>
        <w:widowControl w:val="0"/>
      </w:pPr>
      <w:r>
        <w:t>Barnamossens Deponi har haft kostnader på 0,5 miljoner kronor, som har belastat Barnamossens fond för återställning. Vid bokslut så uppgick fonden till 65,1 miljoner kronor.</w:t>
      </w:r>
    </w:p>
    <w:p w14:paraId="34563507" w14:textId="77777777" w:rsidR="00663918" w:rsidRDefault="001C64D2">
      <w:pPr>
        <w:pStyle w:val="BodyText"/>
        <w:widowControl w:val="0"/>
      </w:pPr>
      <w:r>
        <w:t>Svinholmens Deponi har haft kostnader på 1,4 miljoner kronor, som har belastat Barnamossens fond för återställning. Vid bokslut så uppgick fonden till 100,6 miljoner kronor.</w:t>
      </w:r>
    </w:p>
    <w:p w14:paraId="6A3D1566" w14:textId="77777777" w:rsidR="00663918" w:rsidRDefault="001C64D2">
      <w:pPr>
        <w:pStyle w:val="BodyText"/>
        <w:widowControl w:val="0"/>
      </w:pPr>
      <w:r>
        <w:t>Övriga kommunala deponier har haft kostnader på 1,6 miljoner kronor, som har belastat fonden Övriga deponier. Vid bokslut så uppgick fonden till 31,3 miljoner kronor.</w:t>
      </w:r>
    </w:p>
    <w:p w14:paraId="446ACB50" w14:textId="77777777" w:rsidR="00663918" w:rsidRDefault="001C64D2">
      <w:pPr>
        <w:pStyle w:val="BodyText"/>
        <w:widowControl w:val="0"/>
      </w:pPr>
      <w:r>
        <w:t>Täckning av Toms deponi blev klar 2021 med gott resultat.</w:t>
      </w:r>
    </w:p>
    <w:p w14:paraId="50068D0F" w14:textId="77777777" w:rsidR="00663918" w:rsidRDefault="001C64D2">
      <w:pPr>
        <w:pStyle w:val="Tabellrubrik"/>
      </w:pPr>
      <w:r>
        <w:t>Prognossäkerhet Avfall &amp; återvinning</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746988E6" w14:textId="77777777">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65E5FDA" w14:textId="77777777" w:rsidR="00663918" w:rsidRDefault="001C64D2">
            <w:pPr>
              <w:pStyle w:val="Tabellcell"/>
            </w:pPr>
            <w:r>
              <w:rPr>
                <w:b/>
              </w:rPr>
              <w:t>Nämnd</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0D8FFB26" w14:textId="77777777" w:rsidR="00663918" w:rsidRDefault="001C64D2">
            <w:pPr>
              <w:pStyle w:val="Tabellcell"/>
            </w:pPr>
            <w:r>
              <w:rPr>
                <w:b/>
              </w:rPr>
              <w:t>Prognos delår april</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67A2A92F" w14:textId="77777777" w:rsidR="00663918" w:rsidRDefault="001C64D2">
            <w:pPr>
              <w:pStyle w:val="Tabellcell"/>
            </w:pPr>
            <w:r>
              <w:rPr>
                <w:b/>
              </w:rPr>
              <w:t>Prognos delår augusti</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66415BBF" w14:textId="77777777" w:rsidR="00663918" w:rsidRDefault="001C64D2">
            <w:pPr>
              <w:pStyle w:val="Tabellcell"/>
            </w:pPr>
            <w:r>
              <w:rPr>
                <w:b/>
              </w:rPr>
              <w:t>Bokslut 2021</w:t>
            </w:r>
          </w:p>
        </w:tc>
      </w:tr>
      <w:tr w:rsidR="00663918" w14:paraId="036A5511"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B5C995"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4C030D81" w14:textId="77777777" w:rsidR="00663918" w:rsidRDefault="001C64D2">
            <w:pPr>
              <w:pStyle w:val="Tabellcell"/>
            </w:pPr>
            <w:r>
              <w:t>-300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2C29E66E" w14:textId="77777777" w:rsidR="00663918" w:rsidRDefault="001C64D2">
            <w:pPr>
              <w:pStyle w:val="Tabellcell"/>
            </w:pPr>
            <w:r>
              <w:t>881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E79D842" w14:textId="77777777" w:rsidR="00663918" w:rsidRDefault="001C64D2">
            <w:pPr>
              <w:pStyle w:val="Tabellcell"/>
            </w:pPr>
            <w:r>
              <w:t>-455</w:t>
            </w:r>
          </w:p>
        </w:tc>
      </w:tr>
      <w:tr w:rsidR="00663918" w14:paraId="19D63F7B"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4E0EAC"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A959761"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DD353C"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C502633" w14:textId="77777777" w:rsidR="00663918" w:rsidRDefault="00663918">
            <w:pPr>
              <w:pStyle w:val="Tabellcell"/>
            </w:pPr>
          </w:p>
        </w:tc>
      </w:tr>
      <w:tr w:rsidR="00663918" w14:paraId="4A04BC1F"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4E1A10"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4AC37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53A468F"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B1C5FA" w14:textId="77777777" w:rsidR="00663918" w:rsidRDefault="00663918">
            <w:pPr>
              <w:pStyle w:val="Tabellcell"/>
            </w:pPr>
          </w:p>
        </w:tc>
      </w:tr>
      <w:tr w:rsidR="00663918" w14:paraId="13560A57"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32B1C2DC" w14:textId="77777777" w:rsidR="00663918" w:rsidRDefault="001C64D2">
            <w:pPr>
              <w:pStyle w:val="Tabellcell"/>
            </w:pPr>
            <w:r>
              <w:rPr>
                <w:b/>
              </w:rPr>
              <w:t>Totalt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88D4457" w14:textId="77777777" w:rsidR="00663918" w:rsidRDefault="001C64D2">
            <w:pPr>
              <w:pStyle w:val="Tabellcell"/>
            </w:pPr>
            <w:r>
              <w:rPr>
                <w:b/>
              </w:rPr>
              <w:t>-300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E83B651" w14:textId="77777777" w:rsidR="00663918" w:rsidRDefault="001C64D2">
            <w:pPr>
              <w:pStyle w:val="Tabellcell"/>
            </w:pPr>
            <w:r>
              <w:rPr>
                <w:b/>
              </w:rPr>
              <w:t>881</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DF60CCD" w14:textId="77777777" w:rsidR="00663918" w:rsidRDefault="001C64D2">
            <w:pPr>
              <w:pStyle w:val="Tabellcell"/>
            </w:pPr>
            <w:r>
              <w:rPr>
                <w:b/>
              </w:rPr>
              <w:t>-455</w:t>
            </w:r>
          </w:p>
        </w:tc>
      </w:tr>
    </w:tbl>
    <w:p w14:paraId="66D75470" w14:textId="77777777" w:rsidR="00663918" w:rsidRDefault="001C64D2">
      <w:pPr>
        <w:pStyle w:val="Texttitel"/>
      </w:pPr>
      <w:r>
        <w:lastRenderedPageBreak/>
        <w:t>Kommentar prognossäkerhet</w:t>
      </w:r>
    </w:p>
    <w:p w14:paraId="6DCF4CAA" w14:textId="77777777" w:rsidR="00663918" w:rsidRDefault="001C64D2">
      <w:pPr>
        <w:pStyle w:val="BodyText"/>
        <w:widowControl w:val="0"/>
      </w:pPr>
      <w:r>
        <w:t>Något högre intäkter i prognos delår april jämfört med prognos delår augusti. Denna post är svår att bedöma och avvikelsen gentemot budget är bara en dryg halv procent och kan snabbt ändras. Vid bokslutet så var intäkterna tillbaka på samma bedömda nivå som i delår april.</w:t>
      </w:r>
    </w:p>
    <w:p w14:paraId="44BCF8E3" w14:textId="77777777" w:rsidR="00663918" w:rsidRDefault="001C64D2">
      <w:pPr>
        <w:pStyle w:val="BodyText"/>
        <w:widowControl w:val="0"/>
      </w:pPr>
      <w:r>
        <w:t>Kapitalkostnaderna har bedömts lägre i delår augusti och bokslutet jämfört med delår april. Detta beror huvudsakligen på lägre investeringsnivån för befintliga återvinningscentraler hålls nere då beslut ännu ej tagits om återvinningscentralernas framtida placering, samtidigt som räntorna är lägre än budgeterat.</w:t>
      </w:r>
    </w:p>
    <w:p w14:paraId="20A5024B" w14:textId="77777777" w:rsidR="00663918" w:rsidRDefault="001C64D2">
      <w:pPr>
        <w:pStyle w:val="BodyText"/>
        <w:widowControl w:val="0"/>
      </w:pPr>
      <w:r>
        <w:t>Övriga verksamhetskostnader blev högre i bokslutet än vad som bedömdes i prognos april och prognos augusti. Detta beror i hög grad på nyligen ingånget avtal gällande insamlingsentreprenad, vilket visat sig något dyrare än tidigare bedömningar.</w:t>
      </w:r>
    </w:p>
    <w:p w14:paraId="7555CB50" w14:textId="77777777" w:rsidR="00663918" w:rsidRDefault="001C64D2">
      <w:pPr>
        <w:pStyle w:val="Rubrik3"/>
      </w:pPr>
      <w:r>
        <w:t>Uppföljning Drift Kungsbacka Bredband</w:t>
      </w:r>
    </w:p>
    <w:p w14:paraId="7765B49E" w14:textId="77777777" w:rsidR="00663918" w:rsidRDefault="001C64D2">
      <w:pPr>
        <w:pStyle w:val="Tabellrubrik"/>
      </w:pPr>
      <w:r>
        <w:t>Uppföljning drift Bredband</w:t>
      </w:r>
    </w:p>
    <w:tbl>
      <w:tblPr>
        <w:tblStyle w:val="Tabellrutnt"/>
        <w:tblOverlap w:val="never"/>
        <w:tblW w:w="0" w:type="auto"/>
        <w:tblLayout w:type="fixed"/>
        <w:tblLook w:val="04A0" w:firstRow="1" w:lastRow="0" w:firstColumn="1" w:lastColumn="0" w:noHBand="0" w:noVBand="1"/>
      </w:tblPr>
      <w:tblGrid>
        <w:gridCol w:w="3345"/>
        <w:gridCol w:w="1644"/>
        <w:gridCol w:w="1644"/>
        <w:gridCol w:w="1644"/>
        <w:gridCol w:w="1644"/>
      </w:tblGrid>
      <w:tr w:rsidR="00663918" w14:paraId="41D03568" w14:textId="77777777">
        <w:tc>
          <w:tcPr>
            <w:tcW w:w="3345" w:type="dxa"/>
            <w:tcBorders>
              <w:top w:val="single" w:sz="4" w:space="0" w:color="auto"/>
              <w:left w:val="single" w:sz="4" w:space="0" w:color="auto"/>
              <w:bottom w:val="single" w:sz="4" w:space="0" w:color="auto"/>
              <w:right w:val="single" w:sz="4" w:space="0" w:color="auto"/>
            </w:tcBorders>
            <w:shd w:val="clear" w:color="auto" w:fill="B4B4B4"/>
            <w:vAlign w:val="center"/>
          </w:tcPr>
          <w:p w14:paraId="13CF1BA5" w14:textId="77777777" w:rsidR="00663918" w:rsidRDefault="001C64D2">
            <w:pPr>
              <w:pStyle w:val="Tabellcell"/>
            </w:pPr>
            <w:r>
              <w:rPr>
                <w:b/>
              </w:rPr>
              <w:t> </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0B64415E" w14:textId="77777777" w:rsidR="00663918" w:rsidRDefault="001C64D2">
            <w:pPr>
              <w:pStyle w:val="Tabellcell"/>
              <w:jc w:val="center"/>
            </w:pPr>
            <w:r>
              <w:rPr>
                <w:b/>
              </w:rPr>
              <w:t>Bokslut 2020</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202C5E02" w14:textId="77777777" w:rsidR="00663918" w:rsidRDefault="001C64D2">
            <w:pPr>
              <w:pStyle w:val="Tabellcell"/>
              <w:jc w:val="center"/>
            </w:pPr>
            <w:r>
              <w:rPr>
                <w:b/>
              </w:rPr>
              <w:t>Budget 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611F48AB" w14:textId="77777777" w:rsidR="00663918" w:rsidRDefault="001C64D2">
            <w:pPr>
              <w:pStyle w:val="Tabellcell"/>
              <w:jc w:val="center"/>
            </w:pPr>
            <w:r>
              <w:rPr>
                <w:b/>
              </w:rPr>
              <w:t>Bokslut 22021</w:t>
            </w:r>
          </w:p>
        </w:tc>
        <w:tc>
          <w:tcPr>
            <w:tcW w:w="1644" w:type="dxa"/>
            <w:tcBorders>
              <w:top w:val="single" w:sz="4" w:space="0" w:color="auto"/>
              <w:left w:val="single" w:sz="4" w:space="0" w:color="auto"/>
              <w:bottom w:val="single" w:sz="4" w:space="0" w:color="auto"/>
              <w:right w:val="single" w:sz="4" w:space="0" w:color="auto"/>
            </w:tcBorders>
            <w:shd w:val="clear" w:color="auto" w:fill="B4B4B4"/>
            <w:vAlign w:val="center"/>
          </w:tcPr>
          <w:p w14:paraId="0833AF14" w14:textId="77777777" w:rsidR="00663918" w:rsidRDefault="001C64D2">
            <w:pPr>
              <w:pStyle w:val="Tabellcell"/>
              <w:jc w:val="center"/>
            </w:pPr>
            <w:r>
              <w:rPr>
                <w:b/>
              </w:rPr>
              <w:t>Avvikelse 2021</w:t>
            </w:r>
          </w:p>
        </w:tc>
      </w:tr>
      <w:tr w:rsidR="00663918" w14:paraId="292AE655"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6B9DB7E3" w14:textId="77777777" w:rsidR="00663918" w:rsidRDefault="001C64D2">
            <w:pPr>
              <w:pStyle w:val="Tabellcell"/>
            </w:pPr>
            <w:r>
              <w:t>Verksamhetens intäkter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CA468E4" w14:textId="77777777" w:rsidR="00663918" w:rsidRDefault="001C64D2">
            <w:pPr>
              <w:pStyle w:val="Tabellcell"/>
              <w:jc w:val="right"/>
            </w:pPr>
            <w:r>
              <w:t>34 772</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A58BC2E" w14:textId="77777777" w:rsidR="00663918" w:rsidRDefault="001C64D2">
            <w:pPr>
              <w:pStyle w:val="Tabellcell"/>
              <w:jc w:val="right"/>
            </w:pPr>
            <w:r>
              <w:t>33 540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9382A3E" w14:textId="77777777" w:rsidR="00663918" w:rsidRDefault="001C64D2">
            <w:pPr>
              <w:pStyle w:val="Tabellcell"/>
              <w:jc w:val="right"/>
            </w:pPr>
            <w:r>
              <w:t>29 824</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2AB97E31" w14:textId="77777777" w:rsidR="00663918" w:rsidRDefault="001C64D2">
            <w:pPr>
              <w:pStyle w:val="Tabellcell"/>
              <w:jc w:val="right"/>
            </w:pPr>
            <w:r>
              <w:t>-3 716</w:t>
            </w:r>
          </w:p>
        </w:tc>
      </w:tr>
      <w:tr w:rsidR="00663918" w14:paraId="694DB3FC"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6DD31E1F" w14:textId="77777777" w:rsidR="00663918" w:rsidRDefault="001C64D2">
            <w:pPr>
              <w:pStyle w:val="Tabellcell"/>
            </w:pPr>
            <w:r>
              <w:t>Verksamhetens kostnader</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73783E5" w14:textId="77777777" w:rsidR="00663918" w:rsidRDefault="001C64D2">
            <w:pPr>
              <w:pStyle w:val="Tabellcell"/>
              <w:jc w:val="right"/>
            </w:pPr>
            <w:r>
              <w:t>-32 511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7CBD31E" w14:textId="77777777" w:rsidR="00663918" w:rsidRDefault="001C64D2">
            <w:pPr>
              <w:pStyle w:val="Tabellcell"/>
              <w:jc w:val="right"/>
            </w:pPr>
            <w:r>
              <w:t>-31 725</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16EE118" w14:textId="77777777" w:rsidR="00663918" w:rsidRDefault="001C64D2">
            <w:pPr>
              <w:pStyle w:val="Tabellcell"/>
              <w:jc w:val="right"/>
            </w:pPr>
            <w:r>
              <w:t>-28 851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5BE1C3B" w14:textId="77777777" w:rsidR="00663918" w:rsidRDefault="001C64D2">
            <w:pPr>
              <w:pStyle w:val="Tabellcell"/>
              <w:jc w:val="right"/>
            </w:pPr>
            <w:r>
              <w:t>2 874</w:t>
            </w:r>
          </w:p>
        </w:tc>
      </w:tr>
      <w:tr w:rsidR="00663918" w14:paraId="0BEAEEFB"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64FEBF5C" w14:textId="77777777" w:rsidR="00663918" w:rsidRDefault="001C64D2">
            <w:pPr>
              <w:pStyle w:val="Tabellcell"/>
            </w:pPr>
            <w:r>
              <w:rPr>
                <w:i/>
              </w:rPr>
              <w:t>varav personalkostnad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C000D15" w14:textId="77777777" w:rsidR="00663918" w:rsidRDefault="001C64D2">
            <w:pPr>
              <w:pStyle w:val="Tabellcell"/>
              <w:jc w:val="right"/>
            </w:pPr>
            <w:r>
              <w:t>-3 194</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49029E3E" w14:textId="77777777" w:rsidR="00663918" w:rsidRDefault="001C64D2">
            <w:pPr>
              <w:pStyle w:val="Tabellcell"/>
              <w:jc w:val="right"/>
            </w:pPr>
            <w:r>
              <w:t>-3 418</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47D9289" w14:textId="77777777" w:rsidR="00663918" w:rsidRDefault="001C64D2">
            <w:pPr>
              <w:pStyle w:val="Tabellcell"/>
              <w:jc w:val="right"/>
            </w:pPr>
            <w:r>
              <w:t>-2 912</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06B355C" w14:textId="77777777" w:rsidR="00663918" w:rsidRDefault="001C64D2">
            <w:pPr>
              <w:pStyle w:val="Tabellcell"/>
              <w:jc w:val="right"/>
            </w:pPr>
            <w:r>
              <w:t>506</w:t>
            </w:r>
          </w:p>
        </w:tc>
      </w:tr>
      <w:tr w:rsidR="00663918" w14:paraId="6AA018E0"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4EDEBD84" w14:textId="77777777" w:rsidR="00663918" w:rsidRDefault="001C64D2">
            <w:pPr>
              <w:pStyle w:val="Tabellcell"/>
            </w:pPr>
            <w:r>
              <w:rPr>
                <w:i/>
              </w:rPr>
              <w:t>varav verksamhetskostnad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521962D8" w14:textId="77777777" w:rsidR="00663918" w:rsidRDefault="001C64D2">
            <w:pPr>
              <w:pStyle w:val="Tabellcell"/>
              <w:jc w:val="right"/>
            </w:pPr>
            <w:r>
              <w:t>-10 691</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2F1D5E8" w14:textId="77777777" w:rsidR="00663918" w:rsidRDefault="001C64D2">
            <w:pPr>
              <w:pStyle w:val="Tabellcell"/>
              <w:jc w:val="right"/>
            </w:pPr>
            <w:r>
              <w:t>-9 759</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2A7EC2B" w14:textId="77777777" w:rsidR="00663918" w:rsidRDefault="001C64D2">
            <w:pPr>
              <w:pStyle w:val="Tabellcell"/>
              <w:jc w:val="right"/>
            </w:pPr>
            <w:r>
              <w:t>-7 590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7F1BDAA6" w14:textId="77777777" w:rsidR="00663918" w:rsidRDefault="001C64D2">
            <w:pPr>
              <w:pStyle w:val="Tabellcell"/>
              <w:jc w:val="right"/>
            </w:pPr>
            <w:r>
              <w:t>2 169</w:t>
            </w:r>
          </w:p>
        </w:tc>
      </w:tr>
      <w:tr w:rsidR="00663918" w14:paraId="52F4C341" w14:textId="77777777">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1AE742FC" w14:textId="77777777" w:rsidR="00663918" w:rsidRDefault="001C64D2">
            <w:pPr>
              <w:pStyle w:val="Tabellcell"/>
            </w:pPr>
            <w:r>
              <w:rPr>
                <w:i/>
              </w:rPr>
              <w:t>varav kapitalkostnad</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5018FD2" w14:textId="77777777" w:rsidR="00663918" w:rsidRDefault="001C64D2">
            <w:pPr>
              <w:pStyle w:val="Tabellcell"/>
              <w:jc w:val="right"/>
            </w:pPr>
            <w:r>
              <w:t>-18 626</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17F72FB4" w14:textId="77777777" w:rsidR="00663918" w:rsidRDefault="001C64D2">
            <w:pPr>
              <w:pStyle w:val="Tabellcell"/>
              <w:jc w:val="right"/>
            </w:pPr>
            <w:r>
              <w:t>-18 417</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00EDB9A7" w14:textId="77777777" w:rsidR="00663918" w:rsidRDefault="001C64D2">
            <w:pPr>
              <w:pStyle w:val="Tabellcell"/>
              <w:jc w:val="right"/>
            </w:pPr>
            <w:r>
              <w:t>-18 349</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AF7E40E" w14:textId="77777777" w:rsidR="00663918" w:rsidRDefault="001C64D2">
            <w:pPr>
              <w:pStyle w:val="Tabellcell"/>
              <w:jc w:val="right"/>
            </w:pPr>
            <w:r>
              <w:t>68</w:t>
            </w:r>
          </w:p>
        </w:tc>
      </w:tr>
      <w:tr w:rsidR="00663918" w14:paraId="12A13A83"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12F37593" w14:textId="77777777" w:rsidR="00663918" w:rsidRDefault="001C64D2">
            <w:pPr>
              <w:pStyle w:val="Tabellcell"/>
            </w:pPr>
            <w:r>
              <w:rPr>
                <w:b/>
              </w:rPr>
              <w:t>Årets 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0F23D87" w14:textId="77777777" w:rsidR="00663918" w:rsidRDefault="001C64D2">
            <w:pPr>
              <w:pStyle w:val="Tabellcell"/>
              <w:jc w:val="right"/>
            </w:pPr>
            <w:r>
              <w:rPr>
                <w:b/>
              </w:rPr>
              <w:t>2 261</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82F3592" w14:textId="77777777" w:rsidR="00663918" w:rsidRDefault="001C64D2">
            <w:pPr>
              <w:pStyle w:val="Tabellcell"/>
              <w:jc w:val="right"/>
            </w:pPr>
            <w:r>
              <w:rPr>
                <w:b/>
              </w:rPr>
              <w:t>1 815</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1626C722" w14:textId="77777777" w:rsidR="00663918" w:rsidRDefault="001C64D2">
            <w:pPr>
              <w:pStyle w:val="Tabellcell"/>
              <w:jc w:val="right"/>
            </w:pPr>
            <w:r>
              <w:rPr>
                <w:b/>
              </w:rPr>
              <w:t>973</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68B21374" w14:textId="77777777" w:rsidR="00663918" w:rsidRDefault="001C64D2">
            <w:pPr>
              <w:pStyle w:val="Tabellcell"/>
              <w:jc w:val="right"/>
            </w:pPr>
            <w:r>
              <w:rPr>
                <w:b/>
              </w:rPr>
              <w:t>-842</w:t>
            </w:r>
          </w:p>
        </w:tc>
      </w:tr>
      <w:tr w:rsidR="00663918" w14:paraId="11D61343"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4E4E603F" w14:textId="77777777" w:rsidR="00663918" w:rsidRDefault="001C64D2">
            <w:pPr>
              <w:pStyle w:val="Tabellcell"/>
            </w:pPr>
            <w:r>
              <w:rPr>
                <w:b/>
              </w:rPr>
              <w:t>Bokslutsdisposition</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2FCF349E" w14:textId="77777777" w:rsidR="00663918" w:rsidRDefault="001C64D2">
            <w:pPr>
              <w:pStyle w:val="Tabellcell"/>
              <w:jc w:val="right"/>
            </w:pPr>
            <w:r>
              <w:rPr>
                <w:b/>
              </w:rPr>
              <w:t>-2 261</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3B22622C" w14:textId="77777777" w:rsidR="00663918" w:rsidRDefault="001C64D2">
            <w:pPr>
              <w:pStyle w:val="Tabellcell"/>
              <w:jc w:val="right"/>
            </w:pPr>
            <w:r>
              <w:rPr>
                <w:b/>
              </w:rPr>
              <w:t>-1 815</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311D047B" w14:textId="77777777" w:rsidR="00663918" w:rsidRDefault="001C64D2">
            <w:pPr>
              <w:pStyle w:val="Tabellcell"/>
              <w:jc w:val="right"/>
            </w:pPr>
            <w:r>
              <w:rPr>
                <w:b/>
              </w:rPr>
              <w:t>-973</w:t>
            </w:r>
          </w:p>
        </w:tc>
        <w:tc>
          <w:tcPr>
            <w:tcW w:w="1644" w:type="dxa"/>
            <w:tcBorders>
              <w:top w:val="single" w:sz="4" w:space="0" w:color="auto"/>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4141BC00" w14:textId="77777777" w:rsidR="00663918" w:rsidRDefault="00663918">
            <w:pPr>
              <w:pStyle w:val="Tabellcell"/>
            </w:pPr>
          </w:p>
        </w:tc>
      </w:tr>
      <w:tr w:rsidR="00663918" w14:paraId="291443F0" w14:textId="77777777">
        <w:tc>
          <w:tcPr>
            <w:tcW w:w="3345" w:type="dxa"/>
            <w:tcBorders>
              <w:top w:val="single" w:sz="4" w:space="0" w:color="auto"/>
              <w:left w:val="single" w:sz="4" w:space="0" w:color="auto"/>
              <w:bottom w:val="single" w:sz="4" w:space="0" w:color="auto"/>
              <w:right w:val="single" w:sz="4" w:space="0" w:color="auto"/>
            </w:tcBorders>
            <w:shd w:val="clear" w:color="auto" w:fill="E5E5E5"/>
            <w:vAlign w:val="center"/>
          </w:tcPr>
          <w:p w14:paraId="5CAD9AD9" w14:textId="77777777" w:rsidR="00663918" w:rsidRDefault="001C64D2">
            <w:pPr>
              <w:pStyle w:val="Tabellcell"/>
            </w:pPr>
            <w:r>
              <w:rPr>
                <w:b/>
              </w:rPr>
              <w:t>Resultat</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B1A68CD"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0F333E84"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3BF210B7" w14:textId="77777777" w:rsidR="00663918" w:rsidRDefault="001C64D2">
            <w:pPr>
              <w:pStyle w:val="Tabellcell"/>
              <w:jc w:val="right"/>
            </w:pPr>
            <w:r>
              <w:rPr>
                <w:b/>
              </w:rPr>
              <w:t>0</w:t>
            </w:r>
          </w:p>
        </w:tc>
        <w:tc>
          <w:tcPr>
            <w:tcW w:w="1644" w:type="dxa"/>
            <w:tcBorders>
              <w:top w:val="single" w:sz="4" w:space="0" w:color="auto"/>
              <w:left w:val="single" w:sz="4" w:space="0" w:color="auto"/>
              <w:bottom w:val="single" w:sz="4" w:space="0" w:color="auto"/>
              <w:right w:val="single" w:sz="4" w:space="0" w:color="auto"/>
            </w:tcBorders>
            <w:shd w:val="clear" w:color="auto" w:fill="E5E5E5"/>
            <w:vAlign w:val="center"/>
          </w:tcPr>
          <w:p w14:paraId="50781040" w14:textId="77777777" w:rsidR="00663918" w:rsidRDefault="001C64D2">
            <w:pPr>
              <w:pStyle w:val="Tabellcell"/>
              <w:jc w:val="right"/>
            </w:pPr>
            <w:r>
              <w:rPr>
                <w:b/>
              </w:rPr>
              <w:t>-842</w:t>
            </w:r>
          </w:p>
        </w:tc>
      </w:tr>
    </w:tbl>
    <w:p w14:paraId="097F1C1E" w14:textId="77777777" w:rsidR="00663918" w:rsidRDefault="001C64D2">
      <w:pPr>
        <w:pStyle w:val="Texttitel"/>
      </w:pPr>
      <w:r>
        <w:t>Sammanfattning</w:t>
      </w:r>
    </w:p>
    <w:p w14:paraId="6C665AC6" w14:textId="77777777" w:rsidR="00663918" w:rsidRDefault="001C64D2">
      <w:pPr>
        <w:pStyle w:val="BodyText"/>
        <w:widowControl w:val="0"/>
      </w:pPr>
      <w:r>
        <w:t>Kungsbacka bredbandsnät har en hög utbyggnadstakt för att uppnå de målsättningar som kommunen har för att bygga ut fibernät till kommunens invånare, verksamheter och företag.</w:t>
      </w:r>
    </w:p>
    <w:p w14:paraId="2DB560C2" w14:textId="77777777" w:rsidR="00663918" w:rsidRDefault="001C64D2">
      <w:pPr>
        <w:pStyle w:val="BodyText"/>
        <w:widowControl w:val="0"/>
      </w:pPr>
      <w:r>
        <w:t>Resultatet på 1,0 miljoner kronor är 0,8 miljoner kronor sämre än budget. Detta beror på att nya avtal har inte tillkommit enligt det som var budgeterat.</w:t>
      </w:r>
    </w:p>
    <w:p w14:paraId="224DABA6" w14:textId="77777777" w:rsidR="00663918" w:rsidRDefault="001C64D2">
      <w:pPr>
        <w:pStyle w:val="BodyText"/>
        <w:widowControl w:val="0"/>
      </w:pPr>
      <w:r>
        <w:t>Verksamhetens kostnader är mindre än budget, som beror till stor del av att kostnaderna för hyrda förbindelser är 0,8 miljoner kronor lägre, serviceavtal på 1,3 miljoner kronor belastar numera projekten och att personalkostnaderna är 0,5 miljoner kronor lägre än budget.</w:t>
      </w:r>
    </w:p>
    <w:p w14:paraId="18BEC97D" w14:textId="77777777" w:rsidR="00663918" w:rsidRDefault="001C64D2">
      <w:pPr>
        <w:pStyle w:val="BodyText"/>
        <w:widowControl w:val="0"/>
      </w:pPr>
      <w:r>
        <w:t>Personalkostnaderna är 0,5 miljoner kronor lägre än budget på grund av att det tagit längre tid att återbesätta tjänster. När det gäller verksamhetskostnaderna så bygger vi bort andra lösningar än egen fiber vilket sänker kostnaderna genom lägre kostnad för inhyrning.</w:t>
      </w:r>
    </w:p>
    <w:p w14:paraId="6A446D24" w14:textId="77777777" w:rsidR="00663918" w:rsidRDefault="001C64D2">
      <w:pPr>
        <w:pStyle w:val="BodyText"/>
        <w:widowControl w:val="0"/>
      </w:pPr>
      <w:r>
        <w:t>För 2021 uppgick resultatet till 1,0 miljoner kronor. Resultatet i årsbokslutet justeras mot fond "Kortfristig fordran bredband" i balansräkningen.</w:t>
      </w:r>
    </w:p>
    <w:p w14:paraId="5E1BE8C6" w14:textId="77777777" w:rsidR="00663918" w:rsidRDefault="001C64D2">
      <w:pPr>
        <w:pStyle w:val="BodyText"/>
        <w:widowControl w:val="0"/>
      </w:pPr>
      <w:r>
        <w:t>Det positiva resultatet innebär att fonden för Kungsbacka Bredbandsnät nu är 3,7 miljoner.</w:t>
      </w:r>
    </w:p>
    <w:p w14:paraId="6FBDE6F1" w14:textId="77777777" w:rsidR="00663918" w:rsidRDefault="001C64D2">
      <w:pPr>
        <w:pStyle w:val="BodyText"/>
        <w:widowControl w:val="0"/>
      </w:pPr>
      <w:r>
        <w:rPr>
          <w:b/>
        </w:rPr>
        <w:t>Analys och kommentar</w:t>
      </w:r>
    </w:p>
    <w:p w14:paraId="6351A4C8" w14:textId="77777777" w:rsidR="00663918" w:rsidRDefault="001C64D2">
      <w:pPr>
        <w:pStyle w:val="BodyText"/>
        <w:widowControl w:val="0"/>
      </w:pPr>
      <w:r>
        <w:rPr>
          <w:b/>
          <w:i/>
        </w:rPr>
        <w:t>Jämförelse med samma period föregående år</w:t>
      </w:r>
    </w:p>
    <w:p w14:paraId="4E2B88F6" w14:textId="77777777" w:rsidR="00663918" w:rsidRDefault="001C64D2">
      <w:pPr>
        <w:pStyle w:val="BodyText"/>
        <w:widowControl w:val="0"/>
      </w:pPr>
      <w:r>
        <w:t xml:space="preserve">Avvikelsen mellan åren gällande intäkterna är 4,7 miljoner kronor lägre än föregående år och det beror i huvudsak att nya avtal har inte tillkommit enligt det som var budgeterat och att det är en förändring av befintliga </w:t>
      </w:r>
      <w:r>
        <w:lastRenderedPageBreak/>
        <w:t>avtal som sägs upp och tecknas nya avtal med nya förutsättningar. Detta kommer att plana ut och en uppgång kommer att ske när de nya avtal som är beställda blir klara och kan levereras under 2022 och 2023.</w:t>
      </w:r>
    </w:p>
    <w:p w14:paraId="77322C51" w14:textId="463B8A37" w:rsidR="00663918" w:rsidRDefault="001C64D2">
      <w:pPr>
        <w:pStyle w:val="BodyText"/>
        <w:widowControl w:val="0"/>
      </w:pPr>
      <w:r>
        <w:t xml:space="preserve">Verksamhetskostnaderna är 3,7 miljoner kronor minde än föregående år som beror till stor del av att kostnaderna för hyrda förbindelser, </w:t>
      </w:r>
      <w:r w:rsidR="00B27635">
        <w:t>serviceavtal och</w:t>
      </w:r>
      <w:r>
        <w:t xml:space="preserve"> </w:t>
      </w:r>
      <w:r w:rsidR="00B27635">
        <w:t>att personalkostnaderna</w:t>
      </w:r>
      <w:r>
        <w:t xml:space="preserve"> är lägre än budget.</w:t>
      </w:r>
    </w:p>
    <w:p w14:paraId="5ADB0F4B" w14:textId="77777777" w:rsidR="00663918" w:rsidRDefault="001C64D2">
      <w:pPr>
        <w:pStyle w:val="BodyText"/>
        <w:widowControl w:val="0"/>
      </w:pPr>
      <w:r>
        <w:t>Kapitalkostnaderna ligger på samma nivå som föregående år.</w:t>
      </w:r>
    </w:p>
    <w:p w14:paraId="20E6916E" w14:textId="77777777" w:rsidR="00663918" w:rsidRDefault="001C64D2">
      <w:pPr>
        <w:pStyle w:val="BodyText"/>
        <w:widowControl w:val="0"/>
      </w:pPr>
      <w:r>
        <w:rPr>
          <w:b/>
          <w:i/>
        </w:rPr>
        <w:t>Analys och kommentar budgetavvikelse</w:t>
      </w:r>
    </w:p>
    <w:p w14:paraId="4865F2FD" w14:textId="77777777" w:rsidR="00663918" w:rsidRDefault="001C64D2">
      <w:pPr>
        <w:pStyle w:val="BodyText"/>
        <w:widowControl w:val="0"/>
      </w:pPr>
      <w:r>
        <w:t>Resultat blir 0,8 miljoner kronor sämre än budget.</w:t>
      </w:r>
    </w:p>
    <w:p w14:paraId="0A27BF70" w14:textId="2387B776" w:rsidR="00663918" w:rsidRDefault="001C64D2">
      <w:pPr>
        <w:pStyle w:val="BodyText"/>
        <w:widowControl w:val="0"/>
      </w:pPr>
      <w:r>
        <w:t xml:space="preserve">Intäkterna för Kungsbacka Bredbandsnät når inte budget. Det beror på att nya avtal </w:t>
      </w:r>
      <w:r w:rsidR="00B27635">
        <w:t>inte har</w:t>
      </w:r>
      <w:r>
        <w:t xml:space="preserve"> tillkommit enligt det som var budgeterat och att det är en förändring av befintliga avtal som sägs upp och tecknas nya avtal med nya förutsättningar som påverkar resultatet kortsiktigt. Detta kommer att plana ut och en uppgång kommer att ske när de nya avtal som är beställda blir klara och kan levereras under 2022 och 2023.</w:t>
      </w:r>
    </w:p>
    <w:p w14:paraId="31E7D1E7" w14:textId="77777777" w:rsidR="00663918" w:rsidRDefault="001C64D2">
      <w:pPr>
        <w:pStyle w:val="BodyText"/>
        <w:widowControl w:val="0"/>
      </w:pPr>
      <w:r>
        <w:t>Verksamhetens kostnader är mindre än budget, som beror till stor del av att kostnaderna för hyrda förbindelser är 0,8 miljoner lägre, serviceavtal på 1,3 miljoner belastar numera projekten och att personalkostnaderna är 0,5 miljoner lägre än budget.</w:t>
      </w:r>
    </w:p>
    <w:p w14:paraId="256C56D3" w14:textId="77777777" w:rsidR="00663918" w:rsidRDefault="001C64D2">
      <w:pPr>
        <w:pStyle w:val="BodyText"/>
        <w:widowControl w:val="0"/>
      </w:pPr>
      <w:r>
        <w:t>Personalkostnaderna är 0,5 miljoner kronor lägre än budget på grund av att det tagit längre tid att återbesätta tjänster. När det gäller verksamhetskostnaderna så bygger vi bort andra lösningar än egen fiber vilket sänker kostnaderna genom lägre driftkostnader.</w:t>
      </w:r>
    </w:p>
    <w:p w14:paraId="484B9034" w14:textId="77777777" w:rsidR="00663918" w:rsidRDefault="001C64D2">
      <w:pPr>
        <w:pStyle w:val="BodyText"/>
        <w:widowControl w:val="0"/>
      </w:pPr>
      <w:r>
        <w:t> </w:t>
      </w:r>
    </w:p>
    <w:p w14:paraId="15E7F389" w14:textId="77777777" w:rsidR="00663918" w:rsidRDefault="001C64D2">
      <w:pPr>
        <w:pStyle w:val="Texttitel"/>
      </w:pPr>
      <w:r>
        <w:t>Analys och kommentar</w:t>
      </w:r>
    </w:p>
    <w:p w14:paraId="7E767DAC" w14:textId="77777777" w:rsidR="00663918" w:rsidRDefault="001C64D2">
      <w:pPr>
        <w:pStyle w:val="Tabellrubrik"/>
      </w:pPr>
      <w:r>
        <w:t>Prognossäkerhet Bredband</w:t>
      </w:r>
    </w:p>
    <w:tbl>
      <w:tblPr>
        <w:tblStyle w:val="Tabellrutnt"/>
        <w:tblOverlap w:val="never"/>
        <w:tblW w:w="0" w:type="auto"/>
        <w:tblLook w:val="04A0" w:firstRow="1" w:lastRow="0" w:firstColumn="1" w:lastColumn="0" w:noHBand="0" w:noVBand="1"/>
      </w:tblPr>
      <w:tblGrid>
        <w:gridCol w:w="2480"/>
        <w:gridCol w:w="2480"/>
        <w:gridCol w:w="2480"/>
        <w:gridCol w:w="2480"/>
      </w:tblGrid>
      <w:tr w:rsidR="00663918" w14:paraId="41792C3D" w14:textId="77777777">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22C02473" w14:textId="77777777" w:rsidR="00663918" w:rsidRDefault="001C64D2">
            <w:pPr>
              <w:pStyle w:val="Tabellcell"/>
            </w:pPr>
            <w:r>
              <w:rPr>
                <w:b/>
              </w:rPr>
              <w:t>Nämnd</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40431815" w14:textId="77777777" w:rsidR="00663918" w:rsidRDefault="001C64D2">
            <w:pPr>
              <w:pStyle w:val="Tabellcell"/>
            </w:pPr>
            <w:r>
              <w:rPr>
                <w:b/>
              </w:rPr>
              <w:t>Prognos delår april</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68FFC255" w14:textId="77777777" w:rsidR="00663918" w:rsidRDefault="001C64D2">
            <w:pPr>
              <w:pStyle w:val="Tabellcell"/>
            </w:pPr>
            <w:r>
              <w:rPr>
                <w:b/>
              </w:rPr>
              <w:t>Prognos delår augusti</w:t>
            </w:r>
          </w:p>
        </w:tc>
        <w:tc>
          <w:tcPr>
            <w:tcW w:w="2480" w:type="dxa"/>
            <w:tcBorders>
              <w:top w:val="single" w:sz="4" w:space="0" w:color="auto"/>
              <w:left w:val="single" w:sz="4" w:space="0" w:color="auto"/>
              <w:bottom w:val="single" w:sz="4" w:space="0" w:color="auto"/>
              <w:right w:val="single" w:sz="4" w:space="0" w:color="auto"/>
            </w:tcBorders>
            <w:shd w:val="clear" w:color="auto" w:fill="E5E5E5"/>
            <w:vAlign w:val="center"/>
          </w:tcPr>
          <w:p w14:paraId="36CF1584" w14:textId="77777777" w:rsidR="00663918" w:rsidRDefault="001C64D2">
            <w:pPr>
              <w:pStyle w:val="Tabellcell"/>
            </w:pPr>
            <w:r>
              <w:rPr>
                <w:b/>
              </w:rPr>
              <w:t>Bokslut 2021</w:t>
            </w:r>
          </w:p>
        </w:tc>
      </w:tr>
      <w:tr w:rsidR="00663918" w14:paraId="58693419"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A2FE58"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68045C2B" w14:textId="77777777" w:rsidR="00663918" w:rsidRDefault="001C64D2">
            <w:pPr>
              <w:pStyle w:val="Tabellcell"/>
            </w:pPr>
            <w:r>
              <w:t>800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50D489" w14:textId="77777777" w:rsidR="00663918" w:rsidRDefault="001C64D2">
            <w:pPr>
              <w:pStyle w:val="Tabellcell"/>
            </w:pPr>
            <w:r>
              <w:t>1000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59F6495C" w14:textId="77777777" w:rsidR="00663918" w:rsidRDefault="001C64D2">
            <w:pPr>
              <w:pStyle w:val="Tabellcell"/>
            </w:pPr>
            <w:r>
              <w:t>973</w:t>
            </w:r>
          </w:p>
        </w:tc>
      </w:tr>
      <w:tr w:rsidR="00663918" w14:paraId="7FEEBA3F"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008F94"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90FB34"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01DCF3"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6860EB3" w14:textId="77777777" w:rsidR="00663918" w:rsidRDefault="00663918">
            <w:pPr>
              <w:pStyle w:val="Tabellcell"/>
            </w:pPr>
          </w:p>
        </w:tc>
      </w:tr>
      <w:tr w:rsidR="00663918" w14:paraId="72C1A67D" w14:textId="77777777">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46BFF32"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E29E1D4"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C9527D" w14:textId="77777777" w:rsidR="00663918" w:rsidRDefault="00663918">
            <w:pPr>
              <w:pStyle w:val="Tabellcell"/>
            </w:pP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16E6266" w14:textId="77777777" w:rsidR="00663918" w:rsidRDefault="00663918">
            <w:pPr>
              <w:pStyle w:val="Tabellcell"/>
            </w:pPr>
          </w:p>
        </w:tc>
      </w:tr>
      <w:tr w:rsidR="00663918" w14:paraId="5DF22C30" w14:textId="77777777">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A1CF589" w14:textId="77777777" w:rsidR="00663918" w:rsidRDefault="001C64D2">
            <w:pPr>
              <w:pStyle w:val="Tabellcell"/>
            </w:pPr>
            <w:r>
              <w:rPr>
                <w:b/>
              </w:rPr>
              <w:t>Totalt</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14044072" w14:textId="77777777" w:rsidR="00663918" w:rsidRDefault="001C64D2">
            <w:pPr>
              <w:pStyle w:val="Tabellcell"/>
            </w:pPr>
            <w:r>
              <w:rPr>
                <w:b/>
              </w:rPr>
              <w:t>800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02290752" w14:textId="77777777" w:rsidR="00663918" w:rsidRDefault="001C64D2">
            <w:pPr>
              <w:pStyle w:val="Tabellcell"/>
            </w:pPr>
            <w:r>
              <w:rPr>
                <w:b/>
              </w:rPr>
              <w:t>1000</w:t>
            </w:r>
          </w:p>
        </w:tc>
        <w:tc>
          <w:tcPr>
            <w:tcW w:w="2480" w:type="dxa"/>
            <w:tcBorders>
              <w:top w:val="single" w:sz="4" w:space="0" w:color="auto"/>
              <w:left w:val="single" w:sz="4" w:space="0" w:color="auto"/>
              <w:bottom w:val="single" w:sz="4" w:space="0" w:color="auto"/>
              <w:right w:val="single" w:sz="4" w:space="0" w:color="auto"/>
            </w:tcBorders>
            <w:shd w:val="clear" w:color="auto" w:fill="FFFFFF"/>
            <w:vAlign w:val="center"/>
          </w:tcPr>
          <w:p w14:paraId="7B0A8736" w14:textId="77777777" w:rsidR="00663918" w:rsidRDefault="001C64D2">
            <w:pPr>
              <w:pStyle w:val="Tabellcell"/>
            </w:pPr>
            <w:r>
              <w:rPr>
                <w:b/>
              </w:rPr>
              <w:t>973</w:t>
            </w:r>
          </w:p>
        </w:tc>
      </w:tr>
    </w:tbl>
    <w:p w14:paraId="2E960AE0" w14:textId="77777777" w:rsidR="00663918" w:rsidRDefault="001C64D2">
      <w:pPr>
        <w:pStyle w:val="Texttitel"/>
      </w:pPr>
      <w:r>
        <w:t>Kommentar prognossäkerhet</w:t>
      </w:r>
    </w:p>
    <w:p w14:paraId="4D2BFA42" w14:textId="77777777" w:rsidR="00663918" w:rsidRDefault="001C64D2">
      <w:pPr>
        <w:pStyle w:val="BodyText"/>
        <w:widowControl w:val="0"/>
      </w:pPr>
      <w:r>
        <w:t>Prognoser har varit väl överensstämmande med slutligt resultat.</w:t>
      </w:r>
    </w:p>
    <w:p w14:paraId="2B2C8960" w14:textId="77777777" w:rsidR="00663918" w:rsidRDefault="001C64D2">
      <w:pPr>
        <w:pStyle w:val="Rubrik2"/>
      </w:pPr>
      <w:bookmarkStart w:id="24" w:name="_Toc94619071"/>
      <w:r>
        <w:t>Uppföljning investeringsbudget</w:t>
      </w:r>
      <w:bookmarkEnd w:id="24"/>
    </w:p>
    <w:p w14:paraId="669EE1B8" w14:textId="77777777" w:rsidR="00663918" w:rsidRDefault="001C64D2">
      <w:pPr>
        <w:pStyle w:val="Rubrik3"/>
      </w:pPr>
      <w:r>
        <w:t>Investeringsbudget Skatt</w:t>
      </w:r>
    </w:p>
    <w:p w14:paraId="7846325F" w14:textId="77777777" w:rsidR="00663918" w:rsidRDefault="001C64D2">
      <w:pPr>
        <w:pStyle w:val="Tabellrubrik"/>
      </w:pPr>
      <w:r>
        <w:t>Uppföljning investeringar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63918" w14:paraId="5B1F0AFD"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3807613F" w14:textId="77777777" w:rsidR="00663918" w:rsidRDefault="001C64D2">
            <w:pPr>
              <w:pStyle w:val="Tabellcell"/>
            </w:pPr>
            <w:r>
              <w:rPr>
                <w:b/>
              </w:rPr>
              <w:t>(Belopp i tkr)</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0E2A75BF" w14:textId="77777777" w:rsidR="00663918" w:rsidRDefault="001C64D2">
            <w:pPr>
              <w:pStyle w:val="Tabellcell"/>
              <w:jc w:val="center"/>
            </w:pPr>
            <w:r>
              <w:rPr>
                <w:b/>
              </w:rPr>
              <w:t>Bokslut 2020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0DF3DB49" w14:textId="77777777" w:rsidR="00663918" w:rsidRDefault="001C64D2">
            <w:pPr>
              <w:pStyle w:val="Tabellcell"/>
              <w:jc w:val="center"/>
            </w:pPr>
            <w:r>
              <w:rPr>
                <w:b/>
              </w:rPr>
              <w:t>Budget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F302A27" w14:textId="77777777" w:rsidR="00663918" w:rsidRDefault="001C64D2">
            <w:pPr>
              <w:pStyle w:val="Tabellcell"/>
              <w:jc w:val="center"/>
            </w:pPr>
            <w:r>
              <w:rPr>
                <w:b/>
              </w:rPr>
              <w:t>Bokslut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5CE0191" w14:textId="77777777" w:rsidR="00663918" w:rsidRDefault="001C64D2">
            <w:pPr>
              <w:pStyle w:val="Tabellcell"/>
              <w:jc w:val="center"/>
            </w:pPr>
            <w:r>
              <w:rPr>
                <w:b/>
              </w:rPr>
              <w:t>Avvikelse 2021</w:t>
            </w:r>
          </w:p>
        </w:tc>
      </w:tr>
      <w:tr w:rsidR="00663918" w14:paraId="5739F285"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50F57AA7" w14:textId="77777777" w:rsidR="00663918" w:rsidRDefault="001C64D2">
            <w:pPr>
              <w:pStyle w:val="Tabellcell"/>
            </w:pPr>
            <w:r>
              <w:rPr>
                <w:i/>
              </w:rPr>
              <w:t>Löpande årliga investeringar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6F4456"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B9D981E"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7E1A0ED"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E75879" w14:textId="77777777" w:rsidR="00663918" w:rsidRDefault="00663918">
            <w:pPr>
              <w:pStyle w:val="Tabellcell"/>
            </w:pPr>
          </w:p>
        </w:tc>
      </w:tr>
      <w:tr w:rsidR="00663918" w14:paraId="532CD48A"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519CCFA"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9D98BE8" w14:textId="77777777" w:rsidR="00663918" w:rsidRDefault="001C64D2">
            <w:pPr>
              <w:pStyle w:val="Tabellcell"/>
              <w:jc w:val="right"/>
            </w:pPr>
            <w:r>
              <w:t>-41 913</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9D90B24" w14:textId="77777777" w:rsidR="00663918" w:rsidRDefault="001C64D2">
            <w:pPr>
              <w:pStyle w:val="Tabellcell"/>
              <w:jc w:val="right"/>
            </w:pPr>
            <w:r>
              <w:t>-29 929</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68D1EF9" w14:textId="77777777" w:rsidR="00663918" w:rsidRDefault="001C64D2">
            <w:pPr>
              <w:pStyle w:val="Tabellcell"/>
              <w:jc w:val="right"/>
            </w:pPr>
            <w:r>
              <w:t>-38 974,7</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EEA0774" w14:textId="77777777" w:rsidR="00663918" w:rsidRDefault="001C64D2">
            <w:pPr>
              <w:pStyle w:val="Tabellcell"/>
              <w:jc w:val="right"/>
            </w:pPr>
            <w:r>
              <w:t>-9 045,7</w:t>
            </w:r>
          </w:p>
        </w:tc>
      </w:tr>
      <w:tr w:rsidR="00663918" w14:paraId="1D89E31F"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79E2A572" w14:textId="77777777" w:rsidR="00663918" w:rsidRDefault="001C64D2">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6F1F529" w14:textId="77777777" w:rsidR="00663918" w:rsidRDefault="001C64D2">
            <w:pPr>
              <w:pStyle w:val="Tabellcell"/>
              <w:jc w:val="right"/>
            </w:pPr>
            <w:r>
              <w:t>525</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B56EB5B" w14:textId="77777777" w:rsidR="00663918" w:rsidRDefault="001C64D2">
            <w:pPr>
              <w:pStyle w:val="Tabellcell"/>
              <w:jc w:val="right"/>
            </w:pPr>
            <w:r>
              <w:t>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08FC426" w14:textId="77777777" w:rsidR="00663918" w:rsidRDefault="001C64D2">
            <w:pPr>
              <w:pStyle w:val="Tabellcell"/>
              <w:jc w:val="right"/>
            </w:pPr>
            <w:r>
              <w:t>2 703,6</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664A139" w14:textId="77777777" w:rsidR="00663918" w:rsidRDefault="001C64D2">
            <w:pPr>
              <w:pStyle w:val="Tabellcell"/>
              <w:jc w:val="right"/>
            </w:pPr>
            <w:r>
              <w:t>2 703,6</w:t>
            </w:r>
          </w:p>
        </w:tc>
      </w:tr>
      <w:tr w:rsidR="00663918" w14:paraId="6BFB9229"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DDAE6D1" w14:textId="77777777" w:rsidR="00663918" w:rsidRDefault="001C64D2">
            <w:pPr>
              <w:pStyle w:val="Tabellcell"/>
            </w:pPr>
            <w:r>
              <w:rPr>
                <w:i/>
              </w:rPr>
              <w:t>Övriga investeringar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D5AF7F"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BA9797"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5670BE"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13010A6" w14:textId="77777777" w:rsidR="00663918" w:rsidRDefault="00663918">
            <w:pPr>
              <w:pStyle w:val="Tabellcell"/>
            </w:pPr>
          </w:p>
        </w:tc>
      </w:tr>
      <w:tr w:rsidR="00663918" w14:paraId="512A9DB3"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2D231147" w14:textId="77777777" w:rsidR="00663918" w:rsidRDefault="001C64D2">
            <w:pPr>
              <w:pStyle w:val="Tabellcell"/>
            </w:pPr>
            <w:r>
              <w:lastRenderedPageBreak/>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55A974D" w14:textId="77777777" w:rsidR="00663918" w:rsidRDefault="001C64D2">
            <w:pPr>
              <w:pStyle w:val="Tabellcell"/>
              <w:jc w:val="right"/>
            </w:pPr>
            <w:r>
              <w:t>3 833</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F6B3BE3" w14:textId="77777777" w:rsidR="00663918" w:rsidRDefault="001C64D2">
            <w:pPr>
              <w:pStyle w:val="Tabellcell"/>
              <w:jc w:val="right"/>
            </w:pPr>
            <w:r>
              <w:t>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FE56846" w14:textId="77777777" w:rsidR="00663918" w:rsidRDefault="001C64D2">
            <w:pPr>
              <w:pStyle w:val="Tabellcell"/>
              <w:jc w:val="right"/>
            </w:pPr>
            <w:r>
              <w:t>53 105,2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EDE4C87" w14:textId="77777777" w:rsidR="00663918" w:rsidRDefault="001C64D2">
            <w:pPr>
              <w:pStyle w:val="Tabellcell"/>
              <w:jc w:val="right"/>
            </w:pPr>
            <w:r>
              <w:t>53 105,2</w:t>
            </w:r>
          </w:p>
        </w:tc>
      </w:tr>
      <w:tr w:rsidR="00663918" w14:paraId="34AC16FB"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AF0C0E1"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1246450" w14:textId="77777777" w:rsidR="00663918" w:rsidRDefault="001C64D2">
            <w:pPr>
              <w:pStyle w:val="Tabellcell"/>
              <w:jc w:val="right"/>
            </w:pPr>
            <w:r>
              <w:t>-98 354</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C290C2E" w14:textId="77777777" w:rsidR="00663918" w:rsidRDefault="001C64D2">
            <w:pPr>
              <w:pStyle w:val="Tabellcell"/>
              <w:jc w:val="right"/>
            </w:pPr>
            <w:r>
              <w:t>-144 082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DC5269D" w14:textId="77777777" w:rsidR="00663918" w:rsidRDefault="001C64D2">
            <w:pPr>
              <w:pStyle w:val="Tabellcell"/>
              <w:jc w:val="right"/>
            </w:pPr>
            <w:r>
              <w:t>-106 607,3</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F673012" w14:textId="77777777" w:rsidR="00663918" w:rsidRDefault="001C64D2">
            <w:pPr>
              <w:pStyle w:val="Tabellcell"/>
              <w:jc w:val="right"/>
            </w:pPr>
            <w:r>
              <w:t>37 474,7</w:t>
            </w:r>
          </w:p>
        </w:tc>
      </w:tr>
      <w:tr w:rsidR="00663918" w14:paraId="36A57A5D"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8FA5926" w14:textId="77777777" w:rsidR="00663918" w:rsidRDefault="001C64D2">
            <w:pPr>
              <w:pStyle w:val="Tabellcell"/>
            </w:pPr>
            <w:r>
              <w:rPr>
                <w:i/>
              </w:rPr>
              <w:t>Exploatering</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73AE8F6"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A07FD42"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8BA949"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EA4D55" w14:textId="77777777" w:rsidR="00663918" w:rsidRDefault="00663918">
            <w:pPr>
              <w:pStyle w:val="Tabellcell"/>
            </w:pPr>
          </w:p>
        </w:tc>
      </w:tr>
      <w:tr w:rsidR="00663918" w14:paraId="4B41A532"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05541C61" w14:textId="77777777" w:rsidR="00663918" w:rsidRDefault="001C64D2">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6D15982" w14:textId="77777777" w:rsidR="00663918" w:rsidRDefault="001C64D2">
            <w:pPr>
              <w:pStyle w:val="Tabellcell"/>
              <w:jc w:val="right"/>
            </w:pPr>
            <w:r>
              <w:t>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8638068" w14:textId="77777777" w:rsidR="00663918" w:rsidRDefault="001C64D2">
            <w:pPr>
              <w:pStyle w:val="Tabellcell"/>
              <w:jc w:val="right"/>
            </w:pPr>
            <w:r>
              <w:t>26 700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C41E7C2" w14:textId="77777777" w:rsidR="00663918" w:rsidRDefault="001C64D2">
            <w:pPr>
              <w:pStyle w:val="Tabellcell"/>
              <w:jc w:val="right"/>
            </w:pPr>
            <w:r>
              <w:t>200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764A603" w14:textId="77777777" w:rsidR="00663918" w:rsidRDefault="001C64D2">
            <w:pPr>
              <w:pStyle w:val="Tabellcell"/>
              <w:jc w:val="right"/>
            </w:pPr>
            <w:r>
              <w:t>-26 500</w:t>
            </w:r>
          </w:p>
        </w:tc>
      </w:tr>
      <w:tr w:rsidR="00663918" w14:paraId="56DD5EA6"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306B3C6B"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CF992C4" w14:textId="77777777" w:rsidR="00663918" w:rsidRDefault="001C64D2">
            <w:pPr>
              <w:pStyle w:val="Tabellcell"/>
              <w:jc w:val="right"/>
            </w:pPr>
            <w:r>
              <w:t>-5 964</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D801E07" w14:textId="77777777" w:rsidR="00663918" w:rsidRDefault="001C64D2">
            <w:pPr>
              <w:pStyle w:val="Tabellcell"/>
              <w:jc w:val="right"/>
            </w:pPr>
            <w:r>
              <w:t>-46 342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70CCE8F" w14:textId="77777777" w:rsidR="00663918" w:rsidRDefault="001C64D2">
            <w:pPr>
              <w:pStyle w:val="Tabellcell"/>
              <w:jc w:val="right"/>
            </w:pPr>
            <w:r>
              <w:t>-13 643</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315CF986" w14:textId="77777777" w:rsidR="00663918" w:rsidRDefault="001C64D2">
            <w:pPr>
              <w:pStyle w:val="Tabellcell"/>
              <w:jc w:val="right"/>
            </w:pPr>
            <w:r>
              <w:t>32 699</w:t>
            </w:r>
          </w:p>
        </w:tc>
      </w:tr>
      <w:tr w:rsidR="00663918" w14:paraId="78220631"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0584DF66" w14:textId="77777777" w:rsidR="00663918" w:rsidRDefault="001C64D2">
            <w:pPr>
              <w:pStyle w:val="Tabellcell"/>
            </w:pPr>
            <w:r>
              <w:rPr>
                <w:b/>
              </w:rPr>
              <w:t>Netto</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57AFE68" w14:textId="77777777" w:rsidR="00663918" w:rsidRDefault="001C64D2">
            <w:pPr>
              <w:pStyle w:val="Tabellcell"/>
              <w:jc w:val="right"/>
            </w:pPr>
            <w:r>
              <w:rPr>
                <w:b/>
              </w:rPr>
              <w:t>-141 873</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A7EB804" w14:textId="77777777" w:rsidR="00663918" w:rsidRDefault="001C64D2">
            <w:pPr>
              <w:pStyle w:val="Tabellcell"/>
              <w:jc w:val="right"/>
            </w:pPr>
            <w:r>
              <w:rPr>
                <w:b/>
              </w:rPr>
              <w:t>-193 653</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A66624C" w14:textId="77777777" w:rsidR="00663918" w:rsidRDefault="001C64D2">
            <w:pPr>
              <w:pStyle w:val="Tabellcell"/>
              <w:jc w:val="right"/>
            </w:pPr>
            <w:r>
              <w:rPr>
                <w:b/>
              </w:rPr>
              <w:t>-103 216,2</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4D5C637" w14:textId="77777777" w:rsidR="00663918" w:rsidRDefault="001C64D2">
            <w:pPr>
              <w:pStyle w:val="Tabellcell"/>
              <w:jc w:val="right"/>
            </w:pPr>
            <w:r>
              <w:rPr>
                <w:b/>
              </w:rPr>
              <w:t>90 436,8</w:t>
            </w:r>
          </w:p>
        </w:tc>
      </w:tr>
    </w:tbl>
    <w:p w14:paraId="4C547A50" w14:textId="77777777" w:rsidR="00663918" w:rsidRDefault="001C64D2">
      <w:pPr>
        <w:pStyle w:val="Texttitel"/>
      </w:pPr>
      <w:r>
        <w:t>Kommentarer</w:t>
      </w:r>
    </w:p>
    <w:p w14:paraId="5FE53A49" w14:textId="77777777" w:rsidR="00663918" w:rsidRDefault="001C64D2">
      <w:pPr>
        <w:pStyle w:val="BodyText"/>
        <w:widowControl w:val="0"/>
      </w:pPr>
      <w:r>
        <w:t>De löpande investeringarna har ökat under 2021 och vi ser att det är ett läge som kommer att hålla i sig i många år framöver. Orsaken är att Kungsbacka har vuxit och utvecklats stark under de senaste decennierna och de kommer nu tillbaka som reinvesteringar och ökade kostnader för underhåll.</w:t>
      </w:r>
    </w:p>
    <w:p w14:paraId="77F9D995" w14:textId="77777777" w:rsidR="00663918" w:rsidRDefault="001C64D2">
      <w:pPr>
        <w:pStyle w:val="BodyText"/>
        <w:widowControl w:val="0"/>
      </w:pPr>
      <w:r>
        <w:t>I budgeten för övriga investeringar ligger 50 miljoner för 2021 samt ombudgeteringar från föregående år på ca 94 miljoner.</w:t>
      </w:r>
    </w:p>
    <w:p w14:paraId="471D2BE1" w14:textId="77777777" w:rsidR="00663918" w:rsidRDefault="001C64D2">
      <w:pPr>
        <w:pStyle w:val="BodyText"/>
        <w:widowControl w:val="0"/>
      </w:pPr>
      <w:r>
        <w:t>Utfall för investeringar avviker sammantaget mot budget med ett överskott på 90 miljoner varav 53 miljoner kan härleda till obudgeterade intäkter.</w:t>
      </w:r>
    </w:p>
    <w:p w14:paraId="45292F3B" w14:textId="77777777" w:rsidR="00663918" w:rsidRDefault="001C64D2">
      <w:pPr>
        <w:pStyle w:val="Rubrik4"/>
      </w:pPr>
      <w:r>
        <w:t>Specifikation projekt</w:t>
      </w:r>
    </w:p>
    <w:p w14:paraId="5805B1C4" w14:textId="77777777" w:rsidR="00663918" w:rsidRDefault="001C64D2">
      <w:pPr>
        <w:pStyle w:val="Tabellrubrik"/>
      </w:pPr>
      <w:r>
        <w:t>Specifikation projekt &gt; 5 miljoner (belopp i tkr)</w:t>
      </w:r>
    </w:p>
    <w:tbl>
      <w:tblPr>
        <w:tblStyle w:val="Tabellrutnt"/>
        <w:tblOverlap w:val="never"/>
        <w:tblW w:w="0" w:type="auto"/>
        <w:tblLayout w:type="fixed"/>
        <w:tblLook w:val="04A0" w:firstRow="1" w:lastRow="0" w:firstColumn="1" w:lastColumn="0" w:noHBand="0" w:noVBand="1"/>
      </w:tblPr>
      <w:tblGrid>
        <w:gridCol w:w="1191"/>
        <w:gridCol w:w="3515"/>
        <w:gridCol w:w="1304"/>
        <w:gridCol w:w="1304"/>
        <w:gridCol w:w="1304"/>
        <w:gridCol w:w="1304"/>
      </w:tblGrid>
      <w:tr w:rsidR="00663918" w14:paraId="30A98BA9"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6D81830B" w14:textId="77777777" w:rsidR="00663918" w:rsidRDefault="001C64D2">
            <w:pPr>
              <w:pStyle w:val="Tabellcell"/>
              <w:jc w:val="center"/>
            </w:pPr>
            <w:r>
              <w:rPr>
                <w:b/>
              </w:rPr>
              <w:t>Projnr</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1C8D2AD8" w14:textId="77777777" w:rsidR="00663918" w:rsidRDefault="001C64D2">
            <w:pPr>
              <w:pStyle w:val="Tabellcell"/>
            </w:pPr>
            <w:r>
              <w:rPr>
                <w:b/>
              </w:rPr>
              <w:t>Text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EB15F08" w14:textId="77777777" w:rsidR="00663918" w:rsidRDefault="001C64D2">
            <w:pPr>
              <w:pStyle w:val="Tabellcell"/>
              <w:jc w:val="center"/>
            </w:pPr>
            <w:r>
              <w:rPr>
                <w:b/>
              </w:rPr>
              <w:t>Utfall totalt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597A973" w14:textId="77777777" w:rsidR="00663918" w:rsidRDefault="001C64D2">
            <w:pPr>
              <w:pStyle w:val="Tabellcell"/>
              <w:jc w:val="center"/>
            </w:pPr>
            <w:r>
              <w:rPr>
                <w:b/>
              </w:rPr>
              <w:t>Budget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64C57D9" w14:textId="77777777" w:rsidR="00663918" w:rsidRDefault="001C64D2">
            <w:pPr>
              <w:pStyle w:val="Tabellcell"/>
              <w:jc w:val="center"/>
            </w:pPr>
            <w:r>
              <w:rPr>
                <w:b/>
              </w:rPr>
              <w:t>Bokslut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79D30D13" w14:textId="77777777" w:rsidR="00663918" w:rsidRDefault="001C64D2">
            <w:pPr>
              <w:pStyle w:val="Tabellcell"/>
              <w:jc w:val="center"/>
            </w:pPr>
            <w:r>
              <w:rPr>
                <w:b/>
              </w:rPr>
              <w:t>Avvikelse 2021</w:t>
            </w:r>
          </w:p>
        </w:tc>
      </w:tr>
      <w:tr w:rsidR="00663918" w14:paraId="50402763"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735FB2AD" w14:textId="77777777" w:rsidR="00663918" w:rsidRDefault="001C64D2">
            <w:pPr>
              <w:pStyle w:val="Tabellcell"/>
              <w:jc w:val="center"/>
            </w:pPr>
            <w:r>
              <w:rPr>
                <w:b/>
              </w:rPr>
              <w:t>5004</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39568059" w14:textId="77777777" w:rsidR="00663918" w:rsidRDefault="001C64D2">
            <w:pPr>
              <w:pStyle w:val="Tabellcell"/>
            </w:pPr>
            <w:r>
              <w:rPr>
                <w:b/>
              </w:rPr>
              <w:t>Bro Borgmästaregatan</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686A695" w14:textId="77777777" w:rsidR="00663918" w:rsidRDefault="001C64D2">
            <w:pPr>
              <w:pStyle w:val="Tabellcell"/>
              <w:jc w:val="center"/>
            </w:pPr>
            <w:r>
              <w:rPr>
                <w:b/>
              </w:rPr>
              <w:t>-24059</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6B16A36" w14:textId="77777777" w:rsidR="00663918" w:rsidRDefault="001C64D2">
            <w:pPr>
              <w:pStyle w:val="Tabellcell"/>
              <w:jc w:val="center"/>
            </w:pPr>
            <w:r>
              <w:rPr>
                <w:b/>
              </w:rPr>
              <w:t>-17789</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F44696A" w14:textId="77777777" w:rsidR="00663918" w:rsidRDefault="001C64D2">
            <w:pPr>
              <w:pStyle w:val="Tabellcell"/>
              <w:jc w:val="center"/>
            </w:pPr>
            <w:r>
              <w:rPr>
                <w:b/>
              </w:rPr>
              <w:t>-17348,2</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E8CF282" w14:textId="77777777" w:rsidR="00663918" w:rsidRDefault="001C64D2">
            <w:pPr>
              <w:pStyle w:val="Tabellcell"/>
              <w:jc w:val="center"/>
            </w:pPr>
            <w:r>
              <w:rPr>
                <w:b/>
              </w:rPr>
              <w:t>-440,8</w:t>
            </w:r>
          </w:p>
        </w:tc>
      </w:tr>
      <w:tr w:rsidR="00663918" w14:paraId="5CD22519"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4833E9B7" w14:textId="77777777" w:rsidR="00663918" w:rsidRDefault="001C64D2">
            <w:pPr>
              <w:pStyle w:val="Tabellcell"/>
              <w:jc w:val="center"/>
            </w:pPr>
            <w:r>
              <w:rPr>
                <w:b/>
              </w:rPr>
              <w:t>5005</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0A99E8C7" w14:textId="77777777" w:rsidR="00663918" w:rsidRDefault="001C64D2">
            <w:pPr>
              <w:pStyle w:val="Tabellcell"/>
            </w:pPr>
            <w:r>
              <w:rPr>
                <w:b/>
              </w:rPr>
              <w:t>GC-väg Hanhals Kyrkoväg-Torkeltorp</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D83BEDC" w14:textId="77777777" w:rsidR="00663918" w:rsidRDefault="001C64D2">
            <w:pPr>
              <w:pStyle w:val="Tabellcell"/>
              <w:jc w:val="center"/>
            </w:pPr>
            <w:r>
              <w:rPr>
                <w:b/>
              </w:rPr>
              <w:t>-351,4</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23DC9F9" w14:textId="77777777" w:rsidR="00663918" w:rsidRDefault="001C64D2">
            <w:pPr>
              <w:pStyle w:val="Tabellcell"/>
              <w:jc w:val="center"/>
            </w:pPr>
            <w:r>
              <w:rPr>
                <w:b/>
              </w:rPr>
              <w:t>-11649</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77A3D4F" w14:textId="77777777" w:rsidR="00663918" w:rsidRDefault="001C64D2">
            <w:pPr>
              <w:pStyle w:val="Tabellcell"/>
              <w:jc w:val="center"/>
            </w:pPr>
            <w:r>
              <w:rPr>
                <w:b/>
              </w:rPr>
              <w:t>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78ED01A" w14:textId="77777777" w:rsidR="00663918" w:rsidRDefault="001C64D2">
            <w:pPr>
              <w:pStyle w:val="Tabellcell"/>
              <w:jc w:val="center"/>
            </w:pPr>
            <w:r>
              <w:rPr>
                <w:b/>
              </w:rPr>
              <w:t>-11649</w:t>
            </w:r>
          </w:p>
        </w:tc>
      </w:tr>
      <w:tr w:rsidR="00663918" w14:paraId="1FAEE9D7"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04E61E01" w14:textId="77777777" w:rsidR="00663918" w:rsidRDefault="001C64D2">
            <w:pPr>
              <w:pStyle w:val="Tabellcell"/>
              <w:jc w:val="center"/>
            </w:pPr>
            <w:r>
              <w:rPr>
                <w:b/>
              </w:rPr>
              <w:t>5010</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0B19D1C0" w14:textId="77777777" w:rsidR="00663918" w:rsidRDefault="001C64D2">
            <w:pPr>
              <w:pStyle w:val="Tabellcell"/>
            </w:pPr>
            <w:r>
              <w:rPr>
                <w:b/>
              </w:rPr>
              <w:t>Skyddsbarriär Aranäs</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78906DDE" w14:textId="77777777" w:rsidR="00663918" w:rsidRDefault="001C64D2">
            <w:pPr>
              <w:pStyle w:val="Tabellcell"/>
              <w:jc w:val="center"/>
            </w:pPr>
            <w:r>
              <w:rPr>
                <w:b/>
              </w:rPr>
              <w:t>-15548,4</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7D3C38D" w14:textId="77777777" w:rsidR="00663918" w:rsidRDefault="001C64D2">
            <w:pPr>
              <w:pStyle w:val="Tabellcell"/>
              <w:jc w:val="center"/>
            </w:pPr>
            <w:r>
              <w:rPr>
                <w:b/>
              </w:rPr>
              <w:t>-17540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7201D342" w14:textId="77777777" w:rsidR="00663918" w:rsidRDefault="001C64D2">
            <w:pPr>
              <w:pStyle w:val="Tabellcell"/>
              <w:jc w:val="center"/>
            </w:pPr>
            <w:r>
              <w:rPr>
                <w:b/>
              </w:rPr>
              <w:t>-15203,8</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B127F6A" w14:textId="77777777" w:rsidR="00663918" w:rsidRDefault="001C64D2">
            <w:pPr>
              <w:pStyle w:val="Tabellcell"/>
              <w:jc w:val="center"/>
            </w:pPr>
            <w:r>
              <w:rPr>
                <w:b/>
              </w:rPr>
              <w:t>-2336,2</w:t>
            </w:r>
          </w:p>
        </w:tc>
      </w:tr>
      <w:tr w:rsidR="00663918" w14:paraId="644787F0"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144D98E7" w14:textId="77777777" w:rsidR="00663918" w:rsidRDefault="001C64D2">
            <w:pPr>
              <w:pStyle w:val="Tabellcell"/>
              <w:jc w:val="center"/>
            </w:pPr>
            <w:r>
              <w:rPr>
                <w:b/>
              </w:rPr>
              <w:t>5017</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7FEF8771" w14:textId="77777777" w:rsidR="00663918" w:rsidRDefault="001C64D2">
            <w:pPr>
              <w:pStyle w:val="Tabellcell"/>
            </w:pPr>
            <w:r>
              <w:rPr>
                <w:b/>
              </w:rPr>
              <w:t>GC-väg Östra Särö södra</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32BFCBA" w14:textId="77777777" w:rsidR="00663918" w:rsidRDefault="001C64D2">
            <w:pPr>
              <w:pStyle w:val="Tabellcell"/>
              <w:jc w:val="center"/>
            </w:pPr>
            <w:r>
              <w:rPr>
                <w:b/>
              </w:rPr>
              <w:t>-2562,6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98B3D04" w14:textId="77777777" w:rsidR="00663918" w:rsidRDefault="001C64D2">
            <w:pPr>
              <w:pStyle w:val="Tabellcell"/>
              <w:jc w:val="center"/>
            </w:pPr>
            <w:r>
              <w:rPr>
                <w:b/>
              </w:rPr>
              <w:t>-16343</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DB0AD4E" w14:textId="77777777" w:rsidR="00663918" w:rsidRDefault="001C64D2">
            <w:pPr>
              <w:pStyle w:val="Tabellcell"/>
              <w:jc w:val="center"/>
            </w:pPr>
            <w:r>
              <w:rPr>
                <w:b/>
              </w:rPr>
              <w:t>-1906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DF53D90" w14:textId="77777777" w:rsidR="00663918" w:rsidRDefault="001C64D2">
            <w:pPr>
              <w:pStyle w:val="Tabellcell"/>
              <w:jc w:val="center"/>
            </w:pPr>
            <w:r>
              <w:rPr>
                <w:b/>
              </w:rPr>
              <w:t>-14437</w:t>
            </w:r>
          </w:p>
        </w:tc>
      </w:tr>
      <w:tr w:rsidR="00663918" w14:paraId="78867D37"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2736FF18" w14:textId="77777777" w:rsidR="00663918" w:rsidRDefault="001C64D2">
            <w:pPr>
              <w:pStyle w:val="Tabellcell"/>
              <w:jc w:val="center"/>
            </w:pPr>
            <w:r>
              <w:rPr>
                <w:b/>
              </w:rPr>
              <w:t>5022</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03E50DB2" w14:textId="77777777" w:rsidR="00663918" w:rsidRDefault="001C64D2">
            <w:pPr>
              <w:pStyle w:val="Tabellcell"/>
            </w:pPr>
            <w:r>
              <w:rPr>
                <w:b/>
              </w:rPr>
              <w:t>Bro Varla park</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54B0E34" w14:textId="77777777" w:rsidR="00663918" w:rsidRDefault="001C64D2">
            <w:pPr>
              <w:pStyle w:val="Tabellcell"/>
              <w:jc w:val="center"/>
            </w:pPr>
            <w:r>
              <w:rPr>
                <w:b/>
              </w:rPr>
              <w:t>.381,6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B6C9EA2" w14:textId="77777777" w:rsidR="00663918" w:rsidRDefault="001C64D2">
            <w:pPr>
              <w:pStyle w:val="Tabellcell"/>
              <w:jc w:val="center"/>
            </w:pPr>
            <w:r>
              <w:rPr>
                <w:b/>
              </w:rPr>
              <w:t>-5000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10E7A1B" w14:textId="77777777" w:rsidR="00663918" w:rsidRDefault="001C64D2">
            <w:pPr>
              <w:pStyle w:val="Tabellcell"/>
              <w:jc w:val="center"/>
            </w:pPr>
            <w:r>
              <w:rPr>
                <w:b/>
              </w:rPr>
              <w:t>-381,6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36F1BB4" w14:textId="77777777" w:rsidR="00663918" w:rsidRDefault="001C64D2">
            <w:pPr>
              <w:pStyle w:val="Tabellcell"/>
              <w:jc w:val="center"/>
            </w:pPr>
            <w:r>
              <w:rPr>
                <w:b/>
              </w:rPr>
              <w:t>-4614,4</w:t>
            </w:r>
          </w:p>
        </w:tc>
      </w:tr>
      <w:tr w:rsidR="00663918" w14:paraId="72705A64"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5A7E8E7E" w14:textId="77777777" w:rsidR="00663918" w:rsidRDefault="001C64D2">
            <w:pPr>
              <w:pStyle w:val="Tabellcell"/>
              <w:jc w:val="center"/>
            </w:pPr>
            <w:r>
              <w:rPr>
                <w:b/>
              </w:rPr>
              <w:t>5034</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442D6265" w14:textId="77777777" w:rsidR="00663918" w:rsidRDefault="001C64D2">
            <w:pPr>
              <w:pStyle w:val="Tabellcell"/>
            </w:pPr>
            <w:r>
              <w:rPr>
                <w:b/>
              </w:rPr>
              <w:t>GC-väg Vallbyvägen</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C24A8BE" w14:textId="77777777" w:rsidR="00663918" w:rsidRDefault="001C64D2">
            <w:pPr>
              <w:pStyle w:val="Tabellcell"/>
              <w:jc w:val="center"/>
            </w:pPr>
            <w:r>
              <w:rPr>
                <w:b/>
              </w:rPr>
              <w:t>-6,7</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56A31A7" w14:textId="77777777" w:rsidR="00663918" w:rsidRDefault="001C64D2">
            <w:pPr>
              <w:pStyle w:val="Tabellcell"/>
              <w:jc w:val="center"/>
            </w:pPr>
            <w:r>
              <w:rPr>
                <w:b/>
              </w:rPr>
              <w:t>-14000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5FFA917" w14:textId="77777777" w:rsidR="00663918" w:rsidRDefault="001C64D2">
            <w:pPr>
              <w:pStyle w:val="Tabellcell"/>
              <w:jc w:val="center"/>
            </w:pPr>
            <w:r>
              <w:rPr>
                <w:b/>
              </w:rPr>
              <w:t>-6,7</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C068D88" w14:textId="77777777" w:rsidR="00663918" w:rsidRDefault="001C64D2">
            <w:pPr>
              <w:pStyle w:val="Tabellcell"/>
              <w:jc w:val="center"/>
            </w:pPr>
            <w:r>
              <w:rPr>
                <w:b/>
              </w:rPr>
              <w:t>-13993,4</w:t>
            </w:r>
          </w:p>
        </w:tc>
      </w:tr>
      <w:tr w:rsidR="00663918" w14:paraId="47CF6002"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5B48B32D" w14:textId="77777777" w:rsidR="00663918" w:rsidRDefault="001C64D2">
            <w:pPr>
              <w:pStyle w:val="Tabellcell"/>
              <w:jc w:val="center"/>
            </w:pPr>
            <w:r>
              <w:rPr>
                <w:b/>
              </w:rPr>
              <w:t>5041</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0F0EA123" w14:textId="77777777" w:rsidR="00663918" w:rsidRDefault="001C64D2">
            <w:pPr>
              <w:pStyle w:val="Tabellcell"/>
            </w:pPr>
            <w:r>
              <w:rPr>
                <w:b/>
              </w:rPr>
              <w:t>Upplaget depå NY</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F4882BF" w14:textId="77777777" w:rsidR="00663918" w:rsidRDefault="001C64D2">
            <w:pPr>
              <w:pStyle w:val="Tabellcell"/>
              <w:jc w:val="center"/>
            </w:pPr>
            <w:r>
              <w:rPr>
                <w:b/>
              </w:rPr>
              <w:t>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BCCBAB8" w14:textId="77777777" w:rsidR="00663918" w:rsidRDefault="001C64D2">
            <w:pPr>
              <w:pStyle w:val="Tabellcell"/>
              <w:jc w:val="center"/>
            </w:pPr>
            <w:r>
              <w:rPr>
                <w:b/>
              </w:rPr>
              <w:t>-15317</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823FCCF" w14:textId="77777777" w:rsidR="00663918" w:rsidRDefault="001C64D2">
            <w:pPr>
              <w:pStyle w:val="Tabellcell"/>
              <w:jc w:val="center"/>
            </w:pPr>
            <w:r>
              <w:rPr>
                <w:b/>
              </w:rPr>
              <w:t>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77A6747A" w14:textId="77777777" w:rsidR="00663918" w:rsidRDefault="001C64D2">
            <w:pPr>
              <w:pStyle w:val="Tabellcell"/>
              <w:jc w:val="center"/>
            </w:pPr>
            <w:r>
              <w:rPr>
                <w:b/>
              </w:rPr>
              <w:t>-15317</w:t>
            </w:r>
          </w:p>
        </w:tc>
      </w:tr>
      <w:tr w:rsidR="00663918" w14:paraId="778E983F"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79A317F2" w14:textId="77777777" w:rsidR="00663918" w:rsidRDefault="001C64D2">
            <w:pPr>
              <w:pStyle w:val="Tabellcell"/>
              <w:jc w:val="center"/>
            </w:pPr>
            <w:r>
              <w:rPr>
                <w:b/>
              </w:rPr>
              <w:t>5516</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00DA9C59" w14:textId="77777777" w:rsidR="00663918" w:rsidRDefault="001C64D2">
            <w:pPr>
              <w:pStyle w:val="Tabellcell"/>
            </w:pPr>
            <w:r>
              <w:rPr>
                <w:b/>
              </w:rPr>
              <w:t>Upprustning Kungsbackaån</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DACB881" w14:textId="77777777" w:rsidR="00663918" w:rsidRDefault="001C64D2">
            <w:pPr>
              <w:pStyle w:val="Tabellcell"/>
              <w:jc w:val="center"/>
            </w:pPr>
            <w:r>
              <w:rPr>
                <w:b/>
              </w:rPr>
              <w:t>-17723,1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62F1337" w14:textId="77777777" w:rsidR="00663918" w:rsidRDefault="001C64D2">
            <w:pPr>
              <w:pStyle w:val="Tabellcell"/>
              <w:jc w:val="center"/>
            </w:pPr>
            <w:r>
              <w:rPr>
                <w:b/>
              </w:rPr>
              <w:t>-5116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7010EEF" w14:textId="77777777" w:rsidR="00663918" w:rsidRDefault="001C64D2">
            <w:pPr>
              <w:pStyle w:val="Tabellcell"/>
              <w:jc w:val="center"/>
            </w:pPr>
            <w:r>
              <w:rPr>
                <w:b/>
              </w:rPr>
              <w:t>0</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EA69428" w14:textId="77777777" w:rsidR="00663918" w:rsidRDefault="001C64D2">
            <w:pPr>
              <w:pStyle w:val="Tabellcell"/>
              <w:jc w:val="center"/>
            </w:pPr>
            <w:r>
              <w:rPr>
                <w:b/>
              </w:rPr>
              <w:t>-5116</w:t>
            </w:r>
          </w:p>
        </w:tc>
      </w:tr>
      <w:tr w:rsidR="00663918" w14:paraId="396C6E56"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3473A14C" w14:textId="77777777" w:rsidR="00663918" w:rsidRDefault="001C64D2">
            <w:pPr>
              <w:pStyle w:val="Tabellcell"/>
              <w:jc w:val="center"/>
            </w:pPr>
            <w:r>
              <w:rPr>
                <w:b/>
              </w:rPr>
              <w:t>5571</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52FFB68D" w14:textId="4BD73D71" w:rsidR="00663918" w:rsidRPr="00B27635" w:rsidRDefault="001C64D2">
            <w:pPr>
              <w:pStyle w:val="Tabellcell"/>
              <w:rPr>
                <w:b/>
              </w:rPr>
            </w:pPr>
            <w:r>
              <w:rPr>
                <w:b/>
              </w:rPr>
              <w:t>Badhuset infrastruktur park</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70B262D" w14:textId="77777777" w:rsidR="00663918" w:rsidRDefault="001C64D2">
            <w:pPr>
              <w:pStyle w:val="Tabellcell"/>
              <w:jc w:val="center"/>
            </w:pPr>
            <w:r>
              <w:rPr>
                <w:b/>
              </w:rPr>
              <w:t>-82138,7</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1C455DA" w14:textId="77777777" w:rsidR="00663918" w:rsidRDefault="001C64D2">
            <w:pPr>
              <w:pStyle w:val="Tabellcell"/>
              <w:jc w:val="center"/>
            </w:pPr>
            <w:r>
              <w:rPr>
                <w:b/>
              </w:rPr>
              <w:t>-25836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41E6D4E" w14:textId="77777777" w:rsidR="00663918" w:rsidRDefault="001C64D2">
            <w:pPr>
              <w:pStyle w:val="Tabellcell"/>
              <w:jc w:val="center"/>
            </w:pPr>
            <w:r>
              <w:rPr>
                <w:b/>
              </w:rPr>
              <w:t>-7974,8</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E540C66" w14:textId="77777777" w:rsidR="00663918" w:rsidRDefault="001C64D2">
            <w:pPr>
              <w:pStyle w:val="Tabellcell"/>
              <w:jc w:val="center"/>
            </w:pPr>
            <w:r>
              <w:rPr>
                <w:b/>
              </w:rPr>
              <w:t>-17861,2</w:t>
            </w:r>
          </w:p>
        </w:tc>
      </w:tr>
      <w:tr w:rsidR="00663918" w14:paraId="61434963"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0FD1A573" w14:textId="77777777" w:rsidR="00663918" w:rsidRDefault="001C64D2">
            <w:pPr>
              <w:pStyle w:val="Tabellcell"/>
              <w:jc w:val="center"/>
            </w:pPr>
            <w:r>
              <w:rPr>
                <w:b/>
              </w:rPr>
              <w:t>4144</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78C4D5D6" w14:textId="77777777" w:rsidR="00663918" w:rsidRDefault="001C64D2">
            <w:pPr>
              <w:pStyle w:val="Tabellcell"/>
            </w:pPr>
            <w:r>
              <w:rPr>
                <w:b/>
              </w:rPr>
              <w:t>Skår 12:1 expl gata,cirk,park</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24C6143" w14:textId="77777777" w:rsidR="00663918" w:rsidRDefault="001C64D2">
            <w:pPr>
              <w:pStyle w:val="Tabellcell"/>
              <w:jc w:val="center"/>
            </w:pPr>
            <w:r>
              <w:rPr>
                <w:b/>
              </w:rPr>
              <w:t>-2511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73C1E2F" w14:textId="77777777" w:rsidR="00663918" w:rsidRDefault="001C64D2">
            <w:pPr>
              <w:pStyle w:val="Tabellcell"/>
              <w:jc w:val="center"/>
            </w:pPr>
            <w:r>
              <w:rPr>
                <w:b/>
              </w:rPr>
              <w:t>-10151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85EB88F" w14:textId="77777777" w:rsidR="00663918" w:rsidRDefault="001C64D2">
            <w:pPr>
              <w:pStyle w:val="Tabellcell"/>
              <w:jc w:val="center"/>
            </w:pPr>
            <w:r>
              <w:rPr>
                <w:b/>
              </w:rPr>
              <w:t>-462,2</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4DB045E" w14:textId="77777777" w:rsidR="00663918" w:rsidRDefault="001C64D2">
            <w:pPr>
              <w:pStyle w:val="Tabellcell"/>
              <w:jc w:val="center"/>
            </w:pPr>
            <w:r>
              <w:rPr>
                <w:b/>
              </w:rPr>
              <w:t>-9688,8</w:t>
            </w:r>
          </w:p>
        </w:tc>
      </w:tr>
      <w:tr w:rsidR="00663918" w14:paraId="1A575733"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6D63407D" w14:textId="77777777" w:rsidR="00663918" w:rsidRDefault="001C64D2">
            <w:pPr>
              <w:pStyle w:val="Tabellcell"/>
              <w:jc w:val="center"/>
            </w:pPr>
            <w:r>
              <w:rPr>
                <w:b/>
              </w:rPr>
              <w:t>4149</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13AE0056" w14:textId="77777777" w:rsidR="00663918" w:rsidRDefault="001C64D2">
            <w:pPr>
              <w:pStyle w:val="Tabellcell"/>
            </w:pPr>
            <w:r>
              <w:rPr>
                <w:b/>
              </w:rPr>
              <w:t>Valand utbyggnad gator tek-10151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54F9FB6" w14:textId="77777777" w:rsidR="00663918" w:rsidRDefault="001C64D2">
            <w:pPr>
              <w:pStyle w:val="Tabellcell"/>
              <w:jc w:val="center"/>
            </w:pPr>
            <w:r>
              <w:rPr>
                <w:b/>
              </w:rPr>
              <w:t>-4596,9</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AAED300" w14:textId="77777777" w:rsidR="00663918" w:rsidRDefault="001C64D2">
            <w:pPr>
              <w:pStyle w:val="Tabellcell"/>
              <w:jc w:val="center"/>
            </w:pPr>
            <w:r>
              <w:rPr>
                <w:b/>
              </w:rPr>
              <w:t>-8784</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FE15E3A" w14:textId="77777777" w:rsidR="00663918" w:rsidRDefault="001C64D2">
            <w:pPr>
              <w:pStyle w:val="Tabellcell"/>
              <w:jc w:val="center"/>
            </w:pPr>
            <w:r>
              <w:rPr>
                <w:b/>
              </w:rPr>
              <w:t>-4381,3</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3E88586" w14:textId="77777777" w:rsidR="00663918" w:rsidRDefault="001C64D2">
            <w:pPr>
              <w:pStyle w:val="Tabellcell"/>
              <w:jc w:val="center"/>
            </w:pPr>
            <w:r>
              <w:rPr>
                <w:b/>
              </w:rPr>
              <w:t>-4403,1</w:t>
            </w:r>
          </w:p>
        </w:tc>
      </w:tr>
      <w:tr w:rsidR="00663918" w14:paraId="0BAA7D0C" w14:textId="77777777">
        <w:tc>
          <w:tcPr>
            <w:tcW w:w="470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23B8FA20" w14:textId="77777777" w:rsidR="00663918" w:rsidRDefault="001C64D2">
            <w:pPr>
              <w:pStyle w:val="Tabellcell"/>
            </w:pPr>
            <w:r>
              <w:rPr>
                <w:b/>
                <w:i/>
              </w:rPr>
              <w:t>Summa projekt &gt; 5 miljoner kr</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A6052C1" w14:textId="77777777" w:rsidR="00663918" w:rsidRDefault="001C64D2">
            <w:pPr>
              <w:pStyle w:val="Tabellcell"/>
              <w:jc w:val="right"/>
            </w:pPr>
            <w:r>
              <w:t>-149 497,8</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C536146" w14:textId="77777777" w:rsidR="00663918" w:rsidRDefault="001C64D2">
            <w:pPr>
              <w:pStyle w:val="Tabellcell"/>
              <w:jc w:val="right"/>
            </w:pPr>
            <w:r>
              <w:t>-147 525</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15C785E3" w14:textId="77777777" w:rsidR="00663918" w:rsidRDefault="001C64D2">
            <w:pPr>
              <w:pStyle w:val="Tabellcell"/>
              <w:jc w:val="right"/>
            </w:pPr>
            <w:r>
              <w:t>-47 664,6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2680592" w14:textId="77777777" w:rsidR="00663918" w:rsidRDefault="001C64D2">
            <w:pPr>
              <w:pStyle w:val="Tabellcell"/>
              <w:jc w:val="right"/>
            </w:pPr>
            <w:r>
              <w:t>-99 856,9</w:t>
            </w:r>
          </w:p>
        </w:tc>
      </w:tr>
    </w:tbl>
    <w:p w14:paraId="268BE205" w14:textId="77777777" w:rsidR="00663918" w:rsidRDefault="001C64D2">
      <w:pPr>
        <w:pStyle w:val="Texttitel"/>
      </w:pPr>
      <w:r>
        <w:t>Kommentarer</w:t>
      </w:r>
    </w:p>
    <w:p w14:paraId="5F6A972E" w14:textId="77777777" w:rsidR="00663918" w:rsidRDefault="001C64D2">
      <w:pPr>
        <w:pStyle w:val="BodyText"/>
        <w:widowControl w:val="0"/>
      </w:pPr>
      <w:r>
        <w:t>De projekt som blivit färdigställda under 2021 var:</w:t>
      </w:r>
    </w:p>
    <w:p w14:paraId="1736B6DA" w14:textId="77777777" w:rsidR="00663918" w:rsidRDefault="001C64D2">
      <w:pPr>
        <w:pStyle w:val="BodyText"/>
        <w:widowControl w:val="0"/>
        <w:numPr>
          <w:ilvl w:val="0"/>
          <w:numId w:val="19"/>
        </w:numPr>
        <w:spacing w:after="0"/>
      </w:pPr>
      <w:r>
        <w:t>Badhuset Infrastruktur park (Idrottsparken) med aktivitetsytor och skatedel står klar under året. En liten del av budget behöver behållas i projektet för delar som ännu inte kan anläggas p.g.a. annan byggnation.</w:t>
      </w:r>
    </w:p>
    <w:p w14:paraId="29117554" w14:textId="77777777" w:rsidR="00663918" w:rsidRDefault="001C64D2">
      <w:pPr>
        <w:pStyle w:val="BodyText"/>
        <w:widowControl w:val="0"/>
        <w:numPr>
          <w:ilvl w:val="0"/>
          <w:numId w:val="19"/>
        </w:numPr>
        <w:spacing w:after="0"/>
      </w:pPr>
      <w:r>
        <w:t>Inlag sporthall infrastruktur. Projektet kommer att gå cirka 1 miljoner kronor över budget varav 160 000 kronor är på grund av yta som har tillkommit.</w:t>
      </w:r>
    </w:p>
    <w:p w14:paraId="1DCEF0D5" w14:textId="77777777" w:rsidR="00663918" w:rsidRDefault="001C64D2">
      <w:pPr>
        <w:pStyle w:val="BodyText"/>
        <w:widowControl w:val="0"/>
        <w:numPr>
          <w:ilvl w:val="0"/>
          <w:numId w:val="19"/>
        </w:numPr>
        <w:spacing w:after="0"/>
      </w:pPr>
      <w:r>
        <w:t>GC-väg Lerbergsvägen. Utfall 20,7 miljoner kronor.</w:t>
      </w:r>
    </w:p>
    <w:p w14:paraId="26F9E2A3" w14:textId="77777777" w:rsidR="00663918" w:rsidRDefault="001C64D2">
      <w:pPr>
        <w:pStyle w:val="BodyText"/>
        <w:widowControl w:val="0"/>
        <w:numPr>
          <w:ilvl w:val="0"/>
          <w:numId w:val="19"/>
        </w:numPr>
        <w:spacing w:after="0"/>
      </w:pPr>
      <w:r>
        <w:lastRenderedPageBreak/>
        <w:t xml:space="preserve">Bro Ysby </w:t>
      </w:r>
    </w:p>
    <w:p w14:paraId="5B785716" w14:textId="77777777" w:rsidR="00663918" w:rsidRDefault="001C64D2">
      <w:pPr>
        <w:pStyle w:val="BodyText"/>
        <w:widowControl w:val="0"/>
        <w:numPr>
          <w:ilvl w:val="0"/>
          <w:numId w:val="19"/>
        </w:numPr>
      </w:pPr>
      <w:r>
        <w:t>Ombyggnad Kyrkogatan</w:t>
      </w:r>
    </w:p>
    <w:p w14:paraId="32B1D8F6" w14:textId="77777777" w:rsidR="00663918" w:rsidRDefault="001C64D2">
      <w:pPr>
        <w:pStyle w:val="BodyText"/>
        <w:widowControl w:val="0"/>
      </w:pPr>
      <w:r>
        <w:t>Inom vissa projekt har avvikelser skett i tid vilket gör att de pågår eller skjuts på framtiden:</w:t>
      </w:r>
    </w:p>
    <w:p w14:paraId="6BDD1368" w14:textId="77777777" w:rsidR="00663918" w:rsidRDefault="001C64D2">
      <w:pPr>
        <w:pStyle w:val="BodyText"/>
        <w:widowControl w:val="0"/>
        <w:numPr>
          <w:ilvl w:val="0"/>
          <w:numId w:val="19"/>
        </w:numPr>
        <w:spacing w:after="0"/>
      </w:pPr>
      <w:r>
        <w:t>Bro Borgmästaregatan. Arbete påbörjas 2021 och avslutas 2022. Utfall förväntas bli 14 miljoner kronor högre än budget.</w:t>
      </w:r>
    </w:p>
    <w:p w14:paraId="1B3E65E9" w14:textId="77777777" w:rsidR="00663918" w:rsidRDefault="001C64D2">
      <w:pPr>
        <w:pStyle w:val="BodyText"/>
        <w:widowControl w:val="0"/>
        <w:numPr>
          <w:ilvl w:val="0"/>
          <w:numId w:val="19"/>
        </w:numPr>
        <w:spacing w:after="0"/>
      </w:pPr>
      <w:r>
        <w:t>GC-väg Hanhals Kyrkoväg-Torkeltorp. Trolig byggstart 2022. 11,7 miljoner kronor flyttas till nästa år.</w:t>
      </w:r>
    </w:p>
    <w:p w14:paraId="43D84920" w14:textId="77777777" w:rsidR="00663918" w:rsidRDefault="001C64D2">
      <w:pPr>
        <w:pStyle w:val="BodyText"/>
        <w:widowControl w:val="0"/>
        <w:numPr>
          <w:ilvl w:val="0"/>
          <w:numId w:val="19"/>
        </w:numPr>
        <w:spacing w:after="0"/>
      </w:pPr>
      <w:r>
        <w:t>Skyddsbarriär Aranäs. Projektet avslutas inte under 2021. 2,3 miljoner kronor flyttas till 2022.</w:t>
      </w:r>
    </w:p>
    <w:p w14:paraId="5B7A3447" w14:textId="77777777" w:rsidR="00663918" w:rsidRDefault="001C64D2">
      <w:pPr>
        <w:pStyle w:val="BodyText"/>
        <w:widowControl w:val="0"/>
        <w:numPr>
          <w:ilvl w:val="0"/>
          <w:numId w:val="19"/>
        </w:numPr>
        <w:spacing w:after="0"/>
      </w:pPr>
      <w:r>
        <w:t>GC-väg östra Särö södra. Har påbörjats under hösten 2021 och ca 2 miljoner av budgeten har använts. Dryga 14 miljoner flyttas till 2022.</w:t>
      </w:r>
    </w:p>
    <w:p w14:paraId="7A3477F5" w14:textId="77777777" w:rsidR="00663918" w:rsidRDefault="001C64D2">
      <w:pPr>
        <w:pStyle w:val="BodyText"/>
        <w:widowControl w:val="0"/>
        <w:numPr>
          <w:ilvl w:val="0"/>
          <w:numId w:val="19"/>
        </w:numPr>
        <w:spacing w:after="0"/>
      </w:pPr>
      <w:r>
        <w:t>GC-väg Vallbyvägen. Trolig byggstart 2022. 14 miljoner kronor, flyttas fram.</w:t>
      </w:r>
    </w:p>
    <w:p w14:paraId="49EAEEFC" w14:textId="77777777" w:rsidR="00663918" w:rsidRDefault="001C64D2">
      <w:pPr>
        <w:pStyle w:val="BodyText"/>
        <w:widowControl w:val="0"/>
        <w:numPr>
          <w:ilvl w:val="0"/>
          <w:numId w:val="19"/>
        </w:numPr>
        <w:spacing w:after="0"/>
      </w:pPr>
      <w:r>
        <w:t>Upprustning Kungsbackaån inväntar beslut om översvämningsskydd. Dryga 5 miljoner kronor flyttas fram.</w:t>
      </w:r>
    </w:p>
    <w:p w14:paraId="54DF127C" w14:textId="1B5CF0FE" w:rsidR="00663918" w:rsidRDefault="001C64D2">
      <w:pPr>
        <w:pStyle w:val="BodyText"/>
        <w:widowControl w:val="0"/>
        <w:numPr>
          <w:ilvl w:val="0"/>
          <w:numId w:val="19"/>
        </w:numPr>
        <w:spacing w:after="0"/>
      </w:pPr>
      <w:r>
        <w:t>Upplag depå. Projektets omfattning är ännu inte helt kartlagt varpå endast en liten del används i år. Övrigt flyttas till 2022.</w:t>
      </w:r>
    </w:p>
    <w:p w14:paraId="0CD51031" w14:textId="77777777" w:rsidR="00663918" w:rsidRDefault="001C64D2">
      <w:pPr>
        <w:pStyle w:val="BodyText"/>
        <w:widowControl w:val="0"/>
        <w:numPr>
          <w:ilvl w:val="0"/>
          <w:numId w:val="19"/>
        </w:numPr>
        <w:spacing w:after="0"/>
      </w:pPr>
      <w:r>
        <w:t xml:space="preserve">Övriga projekt som avviker:  </w:t>
      </w:r>
    </w:p>
    <w:p w14:paraId="64DAE5EA" w14:textId="77777777" w:rsidR="00663918" w:rsidRDefault="001C64D2">
      <w:pPr>
        <w:pStyle w:val="BodyText"/>
        <w:widowControl w:val="0"/>
        <w:numPr>
          <w:ilvl w:val="1"/>
          <w:numId w:val="19"/>
        </w:numPr>
        <w:spacing w:after="0"/>
      </w:pPr>
      <w:r>
        <w:t>GC-väg Sandö, Råhagsv-Sandöv. Byggstart skjuts på framtiden.</w:t>
      </w:r>
    </w:p>
    <w:p w14:paraId="3CB3321A" w14:textId="77777777" w:rsidR="00663918" w:rsidRDefault="001C64D2">
      <w:pPr>
        <w:pStyle w:val="BodyText"/>
        <w:widowControl w:val="0"/>
        <w:numPr>
          <w:ilvl w:val="1"/>
          <w:numId w:val="19"/>
        </w:numPr>
      </w:pPr>
      <w:r>
        <w:t>Bro Varla Park samt Varla Park. Merparten förväntas ske efter 2021. Totalt 6 miljoner kronor flyttas framåt.</w:t>
      </w:r>
    </w:p>
    <w:p w14:paraId="4195DF18" w14:textId="77777777" w:rsidR="00663918" w:rsidRDefault="001C64D2">
      <w:pPr>
        <w:pStyle w:val="Rubrik3"/>
      </w:pPr>
      <w:r>
        <w:t>Investeringsbudget VA</w:t>
      </w:r>
    </w:p>
    <w:p w14:paraId="2D9C78C8" w14:textId="77777777" w:rsidR="00663918" w:rsidRDefault="001C64D2">
      <w:pPr>
        <w:pStyle w:val="Tabellrubrik"/>
      </w:pPr>
      <w:r>
        <w:t>Uppföljning investeringar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63918" w14:paraId="7365F9D9"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66D25B0F" w14:textId="77777777" w:rsidR="00663918" w:rsidRDefault="001C64D2">
            <w:pPr>
              <w:pStyle w:val="Tabellcell"/>
            </w:pPr>
            <w:r>
              <w:rPr>
                <w:b/>
              </w:rPr>
              <w:t>(Belopp i tkr)</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2EFC3673" w14:textId="77777777" w:rsidR="00663918" w:rsidRDefault="001C64D2">
            <w:pPr>
              <w:pStyle w:val="Tabellcell"/>
              <w:jc w:val="center"/>
            </w:pPr>
            <w:r>
              <w:rPr>
                <w:b/>
              </w:rPr>
              <w:t>Bokslut 2020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CC1B81D" w14:textId="77777777" w:rsidR="00663918" w:rsidRDefault="001C64D2">
            <w:pPr>
              <w:pStyle w:val="Tabellcell"/>
              <w:jc w:val="center"/>
            </w:pPr>
            <w:r>
              <w:rPr>
                <w:b/>
              </w:rPr>
              <w:t>Budget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4EC0FE4F" w14:textId="77777777" w:rsidR="00663918" w:rsidRDefault="001C64D2">
            <w:pPr>
              <w:pStyle w:val="Tabellcell"/>
              <w:jc w:val="center"/>
            </w:pPr>
            <w:r>
              <w:rPr>
                <w:b/>
              </w:rPr>
              <w:t>Bokslut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CE90B5E" w14:textId="77777777" w:rsidR="00663918" w:rsidRDefault="001C64D2">
            <w:pPr>
              <w:pStyle w:val="Tabellcell"/>
              <w:jc w:val="center"/>
            </w:pPr>
            <w:r>
              <w:rPr>
                <w:b/>
              </w:rPr>
              <w:t>Avvikelse 2021</w:t>
            </w:r>
          </w:p>
        </w:tc>
      </w:tr>
      <w:tr w:rsidR="00663918" w14:paraId="45CA7C97"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2A2EFED5" w14:textId="77777777" w:rsidR="00663918" w:rsidRDefault="001C64D2">
            <w:pPr>
              <w:pStyle w:val="Tabellcell"/>
            </w:pPr>
            <w:r>
              <w:rPr>
                <w:i/>
              </w:rPr>
              <w:t>Avgiftsfinansierad verksamhet</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F2F4BD"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EA3DBD0"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349CA5"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6A36F0" w14:textId="77777777" w:rsidR="00663918" w:rsidRDefault="00663918">
            <w:pPr>
              <w:pStyle w:val="Tabellcell"/>
            </w:pPr>
          </w:p>
        </w:tc>
      </w:tr>
      <w:tr w:rsidR="00663918" w14:paraId="3F1C6BE3"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041A79D0" w14:textId="77777777" w:rsidR="00663918" w:rsidRDefault="001C64D2">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6BFC295" w14:textId="77777777" w:rsidR="00663918" w:rsidRDefault="001C64D2">
            <w:pPr>
              <w:pStyle w:val="Tabellcell"/>
              <w:jc w:val="right"/>
            </w:pPr>
            <w:r>
              <w:t>24 762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05989371" w14:textId="77777777" w:rsidR="00663918" w:rsidRDefault="001C64D2">
            <w:pPr>
              <w:pStyle w:val="Tabellcell"/>
              <w:jc w:val="right"/>
            </w:pPr>
            <w:r>
              <w:t>49 000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95D0A33" w14:textId="77777777" w:rsidR="00663918" w:rsidRDefault="001C64D2">
            <w:pPr>
              <w:pStyle w:val="Tabellcell"/>
              <w:jc w:val="right"/>
            </w:pPr>
            <w:r>
              <w:t>70 092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15D308E" w14:textId="77777777" w:rsidR="00663918" w:rsidRDefault="001C64D2">
            <w:pPr>
              <w:pStyle w:val="Tabellcell"/>
              <w:jc w:val="right"/>
            </w:pPr>
            <w:r>
              <w:t>21 092</w:t>
            </w:r>
          </w:p>
        </w:tc>
      </w:tr>
      <w:tr w:rsidR="00663918" w14:paraId="15CABE83"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063B510"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C25F93C" w14:textId="77777777" w:rsidR="00663918" w:rsidRDefault="001C64D2">
            <w:pPr>
              <w:pStyle w:val="Tabellcell"/>
              <w:jc w:val="right"/>
            </w:pPr>
            <w:r>
              <w:t>-122 057</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7D74524" w14:textId="77777777" w:rsidR="00663918" w:rsidRDefault="001C64D2">
            <w:pPr>
              <w:pStyle w:val="Tabellcell"/>
              <w:jc w:val="right"/>
            </w:pPr>
            <w:r>
              <w:t>-296 850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88467D2" w14:textId="77777777" w:rsidR="00663918" w:rsidRDefault="001C64D2">
            <w:pPr>
              <w:pStyle w:val="Tabellcell"/>
              <w:jc w:val="right"/>
            </w:pPr>
            <w:r>
              <w:t>-150 391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A8FB2CA" w14:textId="77777777" w:rsidR="00663918" w:rsidRDefault="001C64D2">
            <w:pPr>
              <w:pStyle w:val="Tabellcell"/>
              <w:jc w:val="right"/>
            </w:pPr>
            <w:r>
              <w:t>146 459</w:t>
            </w:r>
          </w:p>
        </w:tc>
      </w:tr>
      <w:tr w:rsidR="00663918" w14:paraId="4624A8B9"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1DFB53E0" w14:textId="77777777" w:rsidR="00663918" w:rsidRDefault="001C64D2">
            <w:pPr>
              <w:pStyle w:val="Tabellcell"/>
            </w:pPr>
            <w:r>
              <w:rPr>
                <w:b/>
              </w:rPr>
              <w:t>Netto</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4DCD7943" w14:textId="77777777" w:rsidR="00663918" w:rsidRDefault="001C64D2">
            <w:pPr>
              <w:pStyle w:val="Tabellcell"/>
              <w:jc w:val="right"/>
            </w:pPr>
            <w:r>
              <w:rPr>
                <w:b/>
              </w:rPr>
              <w:t>-97 295</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EB1E4B7" w14:textId="77777777" w:rsidR="00663918" w:rsidRDefault="001C64D2">
            <w:pPr>
              <w:pStyle w:val="Tabellcell"/>
              <w:jc w:val="right"/>
            </w:pPr>
            <w:r>
              <w:rPr>
                <w:b/>
              </w:rPr>
              <w:t>-247 850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9A03777" w14:textId="77777777" w:rsidR="00663918" w:rsidRDefault="001C64D2">
            <w:pPr>
              <w:pStyle w:val="Tabellcell"/>
              <w:jc w:val="right"/>
            </w:pPr>
            <w:r>
              <w:rPr>
                <w:b/>
              </w:rPr>
              <w:t>-80 299</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427CBB27" w14:textId="77777777" w:rsidR="00663918" w:rsidRDefault="001C64D2">
            <w:pPr>
              <w:pStyle w:val="Tabellcell"/>
              <w:jc w:val="right"/>
            </w:pPr>
            <w:r>
              <w:rPr>
                <w:b/>
              </w:rPr>
              <w:t>167 551</w:t>
            </w:r>
          </w:p>
        </w:tc>
      </w:tr>
    </w:tbl>
    <w:p w14:paraId="0769AE15" w14:textId="77777777" w:rsidR="00663918" w:rsidRDefault="001C64D2">
      <w:pPr>
        <w:pStyle w:val="Texttitel"/>
      </w:pPr>
      <w:r>
        <w:t>Kommentarer</w:t>
      </w:r>
    </w:p>
    <w:p w14:paraId="7C480C2E" w14:textId="77777777" w:rsidR="00663918" w:rsidRDefault="001C64D2">
      <w:pPr>
        <w:pStyle w:val="BodyText"/>
        <w:widowControl w:val="0"/>
      </w:pPr>
      <w:r>
        <w:t>Investeringsbudgeten avviker som helhet med 167,5 miljoner kronor. Inkomsterna, som varierar år för år beroende på när projekt blir inflyttningsklara, är 21 miljoner kronor högre än budget. Utgifterna är 146 miljoner kronor lägre än budget, vilket till största delen beror på förseningar i projekt, se vidare under 2.2.2.1. Cirka 6 miljoner kronor avser fakturor som inte hann hanteras 2021, och cirka 22 miljoner kronor på köp av bilar och spolbil som inte kommer genomföras. Därmed ligger den totala förseningen i projekthanteringen på ca 118 miljoner kronor.</w:t>
      </w:r>
    </w:p>
    <w:p w14:paraId="73083585" w14:textId="77777777" w:rsidR="00663918" w:rsidRDefault="001C64D2">
      <w:pPr>
        <w:pStyle w:val="Rubrik4"/>
      </w:pPr>
      <w:r>
        <w:t>Specifikation projekt</w:t>
      </w:r>
    </w:p>
    <w:p w14:paraId="1CFA366A" w14:textId="77777777" w:rsidR="00663918" w:rsidRDefault="001C64D2">
      <w:pPr>
        <w:pStyle w:val="Tabellrubrik"/>
      </w:pPr>
      <w:r>
        <w:t>Specifikation projekt &gt; 5 miljoner (belopp i tkr)</w:t>
      </w:r>
    </w:p>
    <w:tbl>
      <w:tblPr>
        <w:tblStyle w:val="Tabellrutnt"/>
        <w:tblOverlap w:val="never"/>
        <w:tblW w:w="0" w:type="auto"/>
        <w:tblLayout w:type="fixed"/>
        <w:tblLook w:val="04A0" w:firstRow="1" w:lastRow="0" w:firstColumn="1" w:lastColumn="0" w:noHBand="0" w:noVBand="1"/>
      </w:tblPr>
      <w:tblGrid>
        <w:gridCol w:w="1191"/>
        <w:gridCol w:w="3515"/>
        <w:gridCol w:w="1304"/>
        <w:gridCol w:w="1304"/>
        <w:gridCol w:w="1304"/>
        <w:gridCol w:w="1304"/>
      </w:tblGrid>
      <w:tr w:rsidR="00663918" w14:paraId="76A36A97"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4606472A" w14:textId="77777777" w:rsidR="00663918" w:rsidRDefault="001C64D2">
            <w:pPr>
              <w:pStyle w:val="Tabellcell"/>
              <w:jc w:val="center"/>
            </w:pPr>
            <w:r>
              <w:rPr>
                <w:b/>
              </w:rPr>
              <w:t>Projnr</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79E4FB1C" w14:textId="77777777" w:rsidR="00663918" w:rsidRDefault="001C64D2">
            <w:pPr>
              <w:pStyle w:val="Tabellcell"/>
            </w:pPr>
            <w:r>
              <w:rPr>
                <w:b/>
              </w:rPr>
              <w:t>Text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0824DBE" w14:textId="77777777" w:rsidR="00663918" w:rsidRDefault="001C64D2">
            <w:pPr>
              <w:pStyle w:val="Tabellcell"/>
              <w:jc w:val="center"/>
            </w:pPr>
            <w:r>
              <w:rPr>
                <w:b/>
              </w:rPr>
              <w:t>Utfall totalt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1ED5382" w14:textId="77777777" w:rsidR="00663918" w:rsidRDefault="001C64D2">
            <w:pPr>
              <w:pStyle w:val="Tabellcell"/>
              <w:jc w:val="center"/>
            </w:pPr>
            <w:r>
              <w:rPr>
                <w:b/>
              </w:rPr>
              <w:t>Budget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08A961C5" w14:textId="77777777" w:rsidR="00663918" w:rsidRDefault="001C64D2">
            <w:pPr>
              <w:pStyle w:val="Tabellcell"/>
              <w:jc w:val="center"/>
            </w:pPr>
            <w:r>
              <w:rPr>
                <w:b/>
              </w:rPr>
              <w:t>Bokslut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518773E" w14:textId="77777777" w:rsidR="00663918" w:rsidRDefault="001C64D2">
            <w:pPr>
              <w:pStyle w:val="Tabellcell"/>
              <w:jc w:val="center"/>
            </w:pPr>
            <w:r>
              <w:rPr>
                <w:b/>
              </w:rPr>
              <w:t>Avvikelse 2021</w:t>
            </w:r>
          </w:p>
        </w:tc>
      </w:tr>
      <w:tr w:rsidR="00663918" w14:paraId="2D8B1F33"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63D150B" w14:textId="77777777" w:rsidR="00663918" w:rsidRDefault="001C64D2">
            <w:pPr>
              <w:pStyle w:val="Tabellcell"/>
              <w:jc w:val="center"/>
            </w:pPr>
            <w:r>
              <w:t>3515</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05D404F" w14:textId="77777777" w:rsidR="00663918" w:rsidRDefault="001C64D2">
            <w:pPr>
              <w:pStyle w:val="Tabellcell"/>
            </w:pPr>
            <w:r>
              <w:t>Reinvestering VA-ledningar</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478CD2C" w14:textId="77777777" w:rsidR="00663918" w:rsidRDefault="001C64D2">
            <w:pPr>
              <w:pStyle w:val="Tabellcell"/>
              <w:jc w:val="right"/>
            </w:pPr>
            <w:r>
              <w:t>-89 780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963ECD9" w14:textId="77777777" w:rsidR="00663918" w:rsidRDefault="001C64D2">
            <w:pPr>
              <w:pStyle w:val="Tabellcell"/>
              <w:jc w:val="right"/>
            </w:pPr>
            <w:r>
              <w:t>-11 345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9820ED6" w14:textId="77777777" w:rsidR="00663918" w:rsidRDefault="001C64D2">
            <w:pPr>
              <w:pStyle w:val="Tabellcell"/>
              <w:jc w:val="right"/>
            </w:pPr>
            <w:r>
              <w:t>-13 053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D7FDE96" w14:textId="77777777" w:rsidR="00663918" w:rsidRDefault="001C64D2">
            <w:pPr>
              <w:pStyle w:val="Tabellcell"/>
              <w:jc w:val="right"/>
            </w:pPr>
            <w:r>
              <w:t>-1 708</w:t>
            </w:r>
          </w:p>
        </w:tc>
      </w:tr>
      <w:tr w:rsidR="00663918" w14:paraId="7E4C07D9"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D38A0FF" w14:textId="77777777" w:rsidR="00663918" w:rsidRDefault="001C64D2">
            <w:pPr>
              <w:pStyle w:val="Tabellcell"/>
              <w:jc w:val="center"/>
            </w:pPr>
            <w:r>
              <w:t>3513</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10853CB1" w14:textId="77777777" w:rsidR="00663918" w:rsidRDefault="001C64D2">
            <w:pPr>
              <w:pStyle w:val="Tabellcell"/>
            </w:pPr>
            <w:r>
              <w:t>Reinvesteringar pumpstationer</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7614E9" w14:textId="77777777" w:rsidR="00663918" w:rsidRDefault="001C64D2">
            <w:pPr>
              <w:pStyle w:val="Tabellcell"/>
              <w:jc w:val="right"/>
            </w:pPr>
            <w:r>
              <w:t>-41 871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0D1AD7" w14:textId="77777777" w:rsidR="00663918" w:rsidRDefault="001C64D2">
            <w:pPr>
              <w:pStyle w:val="Tabellcell"/>
              <w:jc w:val="right"/>
            </w:pPr>
            <w:r>
              <w:t>-6 836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CCB8F08" w14:textId="77777777" w:rsidR="00663918" w:rsidRDefault="001C64D2">
            <w:pPr>
              <w:pStyle w:val="Tabellcell"/>
              <w:jc w:val="right"/>
            </w:pPr>
            <w:r>
              <w:t>-7 947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83B1973" w14:textId="77777777" w:rsidR="00663918" w:rsidRDefault="001C64D2">
            <w:pPr>
              <w:pStyle w:val="Tabellcell"/>
              <w:jc w:val="right"/>
            </w:pPr>
            <w:r>
              <w:t>-1 111</w:t>
            </w:r>
          </w:p>
        </w:tc>
      </w:tr>
      <w:tr w:rsidR="00663918" w14:paraId="58B987DC"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D5FD14" w14:textId="77777777" w:rsidR="00663918" w:rsidRDefault="001C64D2">
            <w:pPr>
              <w:pStyle w:val="Tabellcell"/>
              <w:jc w:val="center"/>
            </w:pPr>
            <w:r>
              <w:t>3528</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D5ABBD0" w14:textId="77777777" w:rsidR="00663918" w:rsidRDefault="001C64D2">
            <w:pPr>
              <w:pStyle w:val="Tabellcell"/>
            </w:pPr>
            <w:r>
              <w:t>Nya serviser befintlig anl UT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CE3E258" w14:textId="77777777" w:rsidR="00663918" w:rsidRDefault="001C64D2">
            <w:pPr>
              <w:pStyle w:val="Tabellcell"/>
              <w:jc w:val="right"/>
            </w:pPr>
            <w:r>
              <w:t>-91 770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D6F2442" w14:textId="77777777" w:rsidR="00663918" w:rsidRDefault="001C64D2">
            <w:pPr>
              <w:pStyle w:val="Tabellcell"/>
              <w:jc w:val="right"/>
            </w:pPr>
            <w:r>
              <w:t>-5 400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BCECD19" w14:textId="77777777" w:rsidR="00663918" w:rsidRDefault="001C64D2">
            <w:pPr>
              <w:pStyle w:val="Tabellcell"/>
              <w:jc w:val="right"/>
            </w:pPr>
            <w:r>
              <w:t>-5 632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9EF8BE" w14:textId="77777777" w:rsidR="00663918" w:rsidRDefault="001C64D2">
            <w:pPr>
              <w:pStyle w:val="Tabellcell"/>
              <w:jc w:val="right"/>
            </w:pPr>
            <w:r>
              <w:t>-232</w:t>
            </w:r>
          </w:p>
        </w:tc>
      </w:tr>
      <w:tr w:rsidR="00663918" w14:paraId="25528DC7"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09DDFE8" w14:textId="77777777" w:rsidR="00663918" w:rsidRDefault="001C64D2">
            <w:pPr>
              <w:pStyle w:val="Tabellcell"/>
              <w:jc w:val="center"/>
            </w:pPr>
            <w:r>
              <w:lastRenderedPageBreak/>
              <w:t>3539</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3A3B115" w14:textId="77777777" w:rsidR="00663918" w:rsidRDefault="001C64D2">
            <w:pPr>
              <w:pStyle w:val="Tabellcell"/>
            </w:pPr>
            <w:r>
              <w:t>Nya serviser befintlig anl IN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9CD3863" w14:textId="77777777" w:rsidR="00663918" w:rsidRDefault="001C64D2">
            <w:pPr>
              <w:pStyle w:val="Tabellcell"/>
              <w:jc w:val="right"/>
            </w:pPr>
            <w:r>
              <w:t>343 472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0F90BED" w14:textId="77777777" w:rsidR="00663918" w:rsidRDefault="001C64D2">
            <w:pPr>
              <w:pStyle w:val="Tabellcell"/>
              <w:jc w:val="right"/>
            </w:pPr>
            <w:r>
              <w:t>15 000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D4B5465" w14:textId="77777777" w:rsidR="00663918" w:rsidRDefault="001C64D2">
            <w:pPr>
              <w:pStyle w:val="Tabellcell"/>
              <w:jc w:val="right"/>
            </w:pPr>
            <w:r>
              <w:t>38 666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DF1839B" w14:textId="77777777" w:rsidR="00663918" w:rsidRDefault="001C64D2">
            <w:pPr>
              <w:pStyle w:val="Tabellcell"/>
              <w:jc w:val="right"/>
            </w:pPr>
            <w:r>
              <w:t>23 666</w:t>
            </w:r>
          </w:p>
        </w:tc>
      </w:tr>
      <w:tr w:rsidR="00663918" w14:paraId="2C28FF09"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15D52C" w14:textId="77777777" w:rsidR="00663918" w:rsidRDefault="001C64D2">
            <w:pPr>
              <w:pStyle w:val="Tabellcell"/>
              <w:jc w:val="center"/>
            </w:pPr>
            <w:r>
              <w:t>3540</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F9FD692" w14:textId="77777777" w:rsidR="00663918" w:rsidRDefault="001C64D2">
            <w:pPr>
              <w:pStyle w:val="Tabellcell"/>
            </w:pPr>
            <w:r>
              <w:t>Reinvesteringar reningsverk</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773EE" w14:textId="77777777" w:rsidR="00663918" w:rsidRDefault="001C64D2">
            <w:pPr>
              <w:pStyle w:val="Tabellcell"/>
              <w:jc w:val="right"/>
            </w:pPr>
            <w:r>
              <w:t>-24 547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2769F2" w14:textId="77777777" w:rsidR="00663918" w:rsidRDefault="001C64D2">
            <w:pPr>
              <w:pStyle w:val="Tabellcell"/>
              <w:jc w:val="right"/>
            </w:pPr>
            <w:r>
              <w:t>-14 354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C1845C0" w14:textId="77777777" w:rsidR="00663918" w:rsidRDefault="001C64D2">
            <w:pPr>
              <w:pStyle w:val="Tabellcell"/>
              <w:jc w:val="right"/>
            </w:pPr>
            <w:r>
              <w:t>-7 365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A38B29D" w14:textId="77777777" w:rsidR="00663918" w:rsidRDefault="001C64D2">
            <w:pPr>
              <w:pStyle w:val="Tabellcell"/>
              <w:jc w:val="right"/>
            </w:pPr>
            <w:r>
              <w:t>6 989</w:t>
            </w:r>
          </w:p>
        </w:tc>
      </w:tr>
      <w:tr w:rsidR="00663918" w14:paraId="1FFC7802"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CCD97B" w14:textId="77777777" w:rsidR="00663918" w:rsidRDefault="001C64D2">
            <w:pPr>
              <w:pStyle w:val="Tabellcell"/>
              <w:jc w:val="center"/>
            </w:pPr>
            <w:r>
              <w:t>3575</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CC01C06" w14:textId="77777777" w:rsidR="00663918" w:rsidRDefault="001C64D2">
            <w:pPr>
              <w:pStyle w:val="Tabellcell"/>
            </w:pPr>
            <w:r>
              <w:t>Fordon, maskiner och redsk VA</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0FFF1F0" w14:textId="77777777" w:rsidR="00663918" w:rsidRDefault="001C64D2">
            <w:pPr>
              <w:pStyle w:val="Tabellcell"/>
              <w:jc w:val="right"/>
            </w:pPr>
            <w:r>
              <w:t>-14 089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5F16345" w14:textId="77777777" w:rsidR="00663918" w:rsidRDefault="001C64D2">
            <w:pPr>
              <w:pStyle w:val="Tabellcell"/>
              <w:jc w:val="right"/>
            </w:pPr>
            <w:r>
              <w:t>-16 756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87A3B29" w14:textId="77777777" w:rsidR="00663918" w:rsidRDefault="001C64D2">
            <w:pPr>
              <w:pStyle w:val="Tabellcell"/>
              <w:jc w:val="right"/>
            </w:pPr>
            <w:r>
              <w:t>-237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43C7FB8" w14:textId="77777777" w:rsidR="00663918" w:rsidRDefault="001C64D2">
            <w:pPr>
              <w:pStyle w:val="Tabellcell"/>
              <w:jc w:val="right"/>
            </w:pPr>
            <w:r>
              <w:t>16 519</w:t>
            </w:r>
          </w:p>
        </w:tc>
      </w:tr>
      <w:tr w:rsidR="00663918" w14:paraId="21258410"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394A71D" w14:textId="77777777" w:rsidR="00663918" w:rsidRDefault="001C64D2">
            <w:pPr>
              <w:pStyle w:val="Tabellcell"/>
              <w:jc w:val="center"/>
            </w:pPr>
            <w:r>
              <w:t>3579</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68DBDAD3" w14:textId="77777777" w:rsidR="00663918" w:rsidRDefault="001C64D2">
            <w:pPr>
              <w:pStyle w:val="Tabellcell"/>
            </w:pPr>
            <w:r>
              <w:t>Spolbil</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566C1F1"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2B2CF7" w14:textId="77777777" w:rsidR="00663918" w:rsidRDefault="001C64D2">
            <w:pPr>
              <w:pStyle w:val="Tabellcell"/>
              <w:jc w:val="right"/>
            </w:pPr>
            <w:r>
              <w:t>-5 500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D68E795"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C890F87" w14:textId="77777777" w:rsidR="00663918" w:rsidRDefault="001C64D2">
            <w:pPr>
              <w:pStyle w:val="Tabellcell"/>
              <w:jc w:val="right"/>
            </w:pPr>
            <w:r>
              <w:t>5 500</w:t>
            </w:r>
          </w:p>
        </w:tc>
      </w:tr>
      <w:tr w:rsidR="00663918" w14:paraId="55D39E04"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748215F" w14:textId="77777777" w:rsidR="00663918" w:rsidRDefault="001C64D2">
            <w:pPr>
              <w:pStyle w:val="Tabellcell"/>
              <w:jc w:val="center"/>
            </w:pPr>
            <w:r>
              <w:t>3599</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6534FEE5" w14:textId="77777777" w:rsidR="00663918" w:rsidRDefault="001C64D2">
            <w:pPr>
              <w:pStyle w:val="Tabellcell"/>
            </w:pPr>
            <w:r>
              <w:t>Budget VA-utbyggnadsområden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2378AC" w14:textId="77777777" w:rsidR="00663918" w:rsidRDefault="001C64D2">
            <w:pPr>
              <w:pStyle w:val="Tabellcell"/>
              <w:jc w:val="right"/>
            </w:pPr>
            <w:r>
              <w:t>-6 281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4D94464" w14:textId="77777777" w:rsidR="00663918" w:rsidRDefault="001C64D2">
            <w:pPr>
              <w:pStyle w:val="Tabellcell"/>
              <w:jc w:val="right"/>
            </w:pPr>
            <w:r>
              <w:t>-12 000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E216500" w14:textId="77777777" w:rsidR="00663918" w:rsidRDefault="001C64D2">
            <w:pPr>
              <w:pStyle w:val="Tabellcell"/>
              <w:jc w:val="right"/>
            </w:pPr>
            <w:r>
              <w:t>-14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22CA571" w14:textId="77777777" w:rsidR="00663918" w:rsidRDefault="001C64D2">
            <w:pPr>
              <w:pStyle w:val="Tabellcell"/>
              <w:jc w:val="right"/>
            </w:pPr>
            <w:r>
              <w:t>11 986</w:t>
            </w:r>
          </w:p>
        </w:tc>
      </w:tr>
      <w:tr w:rsidR="00663918" w14:paraId="1DE481B8"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261E19C" w14:textId="77777777" w:rsidR="00663918" w:rsidRDefault="001C64D2">
            <w:pPr>
              <w:pStyle w:val="Tabellcell"/>
              <w:jc w:val="center"/>
            </w:pPr>
            <w:r>
              <w:t>4598</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7018F58F" w14:textId="77777777" w:rsidR="00663918" w:rsidRDefault="001C64D2">
            <w:pPr>
              <w:pStyle w:val="Tabellcell"/>
            </w:pPr>
            <w:r>
              <w:t>Fjärås Bräcka ökat uttag</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89171A1" w14:textId="77777777" w:rsidR="00663918" w:rsidRDefault="001C64D2">
            <w:pPr>
              <w:pStyle w:val="Tabellcell"/>
              <w:jc w:val="right"/>
            </w:pPr>
            <w:r>
              <w:t>-3 743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C0D892" w14:textId="77777777" w:rsidR="00663918" w:rsidRDefault="001C64D2">
            <w:pPr>
              <w:pStyle w:val="Tabellcell"/>
              <w:jc w:val="right"/>
            </w:pPr>
            <w:r>
              <w:t>-6 617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74143E3" w14:textId="77777777" w:rsidR="00663918" w:rsidRDefault="001C64D2">
            <w:pPr>
              <w:pStyle w:val="Tabellcell"/>
              <w:jc w:val="right"/>
            </w:pPr>
            <w:r>
              <w:t>-828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DD6360D" w14:textId="77777777" w:rsidR="00663918" w:rsidRDefault="001C64D2">
            <w:pPr>
              <w:pStyle w:val="Tabellcell"/>
              <w:jc w:val="right"/>
            </w:pPr>
            <w:r>
              <w:t>5 789</w:t>
            </w:r>
          </w:p>
        </w:tc>
      </w:tr>
      <w:tr w:rsidR="00663918" w14:paraId="3C7B1475"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2512005" w14:textId="77777777" w:rsidR="00663918" w:rsidRDefault="001C64D2">
            <w:pPr>
              <w:pStyle w:val="Tabellcell"/>
              <w:jc w:val="center"/>
            </w:pPr>
            <w:r>
              <w:t>5055</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D465826" w14:textId="77777777" w:rsidR="00663918" w:rsidRDefault="001C64D2">
            <w:pPr>
              <w:pStyle w:val="Tabellcell"/>
            </w:pPr>
            <w:r>
              <w:t>Reservvatten Varberg</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EB09F11" w14:textId="77777777" w:rsidR="00663918" w:rsidRDefault="001C64D2">
            <w:pPr>
              <w:pStyle w:val="Tabellcell"/>
              <w:jc w:val="right"/>
            </w:pPr>
            <w:r>
              <w:t>-30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8D33349" w14:textId="77777777" w:rsidR="00663918" w:rsidRDefault="001C64D2">
            <w:pPr>
              <w:pStyle w:val="Tabellcell"/>
              <w:jc w:val="right"/>
            </w:pPr>
            <w:r>
              <w:t>-20 500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9631E69" w14:textId="77777777" w:rsidR="00663918" w:rsidRDefault="001C64D2">
            <w:pPr>
              <w:pStyle w:val="Tabellcell"/>
              <w:jc w:val="right"/>
            </w:pPr>
            <w:r>
              <w:t>-30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A926009" w14:textId="77777777" w:rsidR="00663918" w:rsidRDefault="001C64D2">
            <w:pPr>
              <w:pStyle w:val="Tabellcell"/>
              <w:jc w:val="right"/>
            </w:pPr>
            <w:r>
              <w:t>20 470</w:t>
            </w:r>
          </w:p>
        </w:tc>
      </w:tr>
      <w:tr w:rsidR="00663918" w14:paraId="0A4EF536"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8CCA884" w14:textId="77777777" w:rsidR="00663918" w:rsidRDefault="001C64D2">
            <w:pPr>
              <w:pStyle w:val="Tabellcell"/>
              <w:jc w:val="center"/>
            </w:pPr>
            <w:r>
              <w:t>5060</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E69ABE4" w14:textId="77777777" w:rsidR="00663918" w:rsidRDefault="001C64D2">
            <w:pPr>
              <w:pStyle w:val="Tabellcell"/>
            </w:pPr>
            <w:r>
              <w:t>Voxlöv/Bjökris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6F41ECB" w14:textId="77777777" w:rsidR="00663918" w:rsidRDefault="001C64D2">
            <w:pPr>
              <w:pStyle w:val="Tabellcell"/>
              <w:jc w:val="right"/>
            </w:pPr>
            <w:r>
              <w:t>-10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E4E5134" w14:textId="77777777" w:rsidR="00663918" w:rsidRDefault="001C64D2">
            <w:pPr>
              <w:pStyle w:val="Tabellcell"/>
              <w:jc w:val="right"/>
            </w:pPr>
            <w:r>
              <w:t>-22 500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8DEA51" w14:textId="77777777" w:rsidR="00663918" w:rsidRDefault="001C64D2">
            <w:pPr>
              <w:pStyle w:val="Tabellcell"/>
              <w:jc w:val="right"/>
            </w:pPr>
            <w:r>
              <w:t>-10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86308A1" w14:textId="77777777" w:rsidR="00663918" w:rsidRDefault="001C64D2">
            <w:pPr>
              <w:pStyle w:val="Tabellcell"/>
              <w:jc w:val="right"/>
            </w:pPr>
            <w:r>
              <w:t>22 490</w:t>
            </w:r>
          </w:p>
        </w:tc>
      </w:tr>
      <w:tr w:rsidR="00663918" w14:paraId="06C3A314"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221E1AD" w14:textId="77777777" w:rsidR="00663918" w:rsidRDefault="001C64D2">
            <w:pPr>
              <w:pStyle w:val="Tabellcell"/>
              <w:jc w:val="center"/>
            </w:pPr>
            <w:r>
              <w:t>5061</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8DB6125" w14:textId="77777777" w:rsidR="00663918" w:rsidRDefault="001C64D2">
            <w:pPr>
              <w:pStyle w:val="Tabellcell"/>
            </w:pPr>
            <w:r>
              <w:t>Åsa dagvattenledning</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32AA43A" w14:textId="77777777" w:rsidR="00663918" w:rsidRDefault="001C64D2">
            <w:pPr>
              <w:pStyle w:val="Tabellcell"/>
              <w:jc w:val="right"/>
            </w:pPr>
            <w:r>
              <w:t>-803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EB3278" w14:textId="77777777" w:rsidR="00663918" w:rsidRDefault="001C64D2">
            <w:pPr>
              <w:pStyle w:val="Tabellcell"/>
              <w:jc w:val="right"/>
            </w:pPr>
            <w:r>
              <w:t>-9 698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AFBE090" w14:textId="77777777" w:rsidR="00663918" w:rsidRDefault="001C64D2">
            <w:pPr>
              <w:pStyle w:val="Tabellcell"/>
              <w:jc w:val="right"/>
            </w:pPr>
            <w:r>
              <w:t>-500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BE2CC47" w14:textId="77777777" w:rsidR="00663918" w:rsidRDefault="001C64D2">
            <w:pPr>
              <w:pStyle w:val="Tabellcell"/>
              <w:jc w:val="right"/>
            </w:pPr>
            <w:r>
              <w:t>9 198</w:t>
            </w:r>
          </w:p>
        </w:tc>
      </w:tr>
      <w:tr w:rsidR="00663918" w14:paraId="791BE214"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1A53DD3B" w14:textId="77777777" w:rsidR="00663918" w:rsidRDefault="001C64D2">
            <w:pPr>
              <w:pStyle w:val="Tabellcell"/>
              <w:jc w:val="center"/>
            </w:pPr>
            <w:r>
              <w:t>5066</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1E5AE54C" w14:textId="77777777" w:rsidR="00663918" w:rsidRDefault="001C64D2">
            <w:pPr>
              <w:pStyle w:val="Tabellcell"/>
            </w:pPr>
            <w:r>
              <w:t>Framtidens avloppsreningsverk</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01B4551" w14:textId="77777777" w:rsidR="00663918" w:rsidRDefault="001C64D2">
            <w:pPr>
              <w:pStyle w:val="Tabellcell"/>
              <w:jc w:val="right"/>
            </w:pPr>
            <w:r>
              <w:t>-5 082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3EEA73" w14:textId="77777777" w:rsidR="00663918" w:rsidRDefault="001C64D2">
            <w:pPr>
              <w:pStyle w:val="Tabellcell"/>
              <w:jc w:val="right"/>
            </w:pPr>
            <w:r>
              <w:t>-25 000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5B51631" w14:textId="77777777" w:rsidR="00663918" w:rsidRDefault="001C64D2">
            <w:pPr>
              <w:pStyle w:val="Tabellcell"/>
              <w:jc w:val="right"/>
            </w:pPr>
            <w:r>
              <w:t>-2 897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F213C87" w14:textId="77777777" w:rsidR="00663918" w:rsidRDefault="001C64D2">
            <w:pPr>
              <w:pStyle w:val="Tabellcell"/>
              <w:jc w:val="right"/>
            </w:pPr>
            <w:r>
              <w:t>22 103</w:t>
            </w:r>
          </w:p>
        </w:tc>
      </w:tr>
      <w:tr w:rsidR="00663918" w14:paraId="4866B287"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DBD0DB4" w14:textId="77777777" w:rsidR="00663918" w:rsidRDefault="001C64D2">
            <w:pPr>
              <w:pStyle w:val="Tabellcell"/>
              <w:jc w:val="center"/>
            </w:pPr>
            <w:r>
              <w:t>5069</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18C396B9" w14:textId="77777777" w:rsidR="00663918" w:rsidRDefault="001C64D2">
            <w:pPr>
              <w:pStyle w:val="Tabellcell"/>
            </w:pPr>
            <w:r>
              <w:t>Fjärås Bräcka ny råvattenledning</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279F300" w14:textId="77777777" w:rsidR="00663918" w:rsidRDefault="001C64D2">
            <w:pPr>
              <w:pStyle w:val="Tabellcell"/>
              <w:jc w:val="right"/>
            </w:pPr>
            <w:r>
              <w:t>-387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B6C1EE4" w14:textId="77777777" w:rsidR="00663918" w:rsidRDefault="001C64D2">
            <w:pPr>
              <w:pStyle w:val="Tabellcell"/>
              <w:jc w:val="right"/>
            </w:pPr>
            <w:r>
              <w:t>-8 928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E9ED24" w14:textId="77777777" w:rsidR="00663918" w:rsidRDefault="001C64D2">
            <w:pPr>
              <w:pStyle w:val="Tabellcell"/>
              <w:jc w:val="right"/>
            </w:pPr>
            <w:r>
              <w:t>-316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23B4F86" w14:textId="77777777" w:rsidR="00663918" w:rsidRDefault="001C64D2">
            <w:pPr>
              <w:pStyle w:val="Tabellcell"/>
              <w:jc w:val="right"/>
            </w:pPr>
            <w:r>
              <w:t>8 612</w:t>
            </w:r>
          </w:p>
        </w:tc>
      </w:tr>
      <w:tr w:rsidR="00663918" w14:paraId="1499CDDE"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6DBBFA2" w14:textId="77777777" w:rsidR="00663918" w:rsidRDefault="001C64D2">
            <w:pPr>
              <w:pStyle w:val="Tabellcell"/>
              <w:jc w:val="center"/>
            </w:pPr>
            <w:r>
              <w:t>5073</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753747B" w14:textId="77777777" w:rsidR="00663918" w:rsidRDefault="001C64D2">
            <w:pPr>
              <w:pStyle w:val="Tabellcell"/>
            </w:pPr>
            <w:r>
              <w:t>Fjärås VV - Hammerö uppdimension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7A8693A" w14:textId="77777777" w:rsidR="00663918" w:rsidRDefault="001C64D2">
            <w:pPr>
              <w:pStyle w:val="Tabellcell"/>
              <w:jc w:val="right"/>
            </w:pPr>
            <w:r>
              <w:t>-12 697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2D9A80B" w14:textId="77777777" w:rsidR="00663918" w:rsidRDefault="001C64D2">
            <w:pPr>
              <w:pStyle w:val="Tabellcell"/>
              <w:jc w:val="right"/>
            </w:pPr>
            <w:r>
              <w:t>-20 811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3107CE6" w14:textId="77777777" w:rsidR="00663918" w:rsidRDefault="001C64D2">
            <w:pPr>
              <w:pStyle w:val="Tabellcell"/>
              <w:jc w:val="right"/>
            </w:pPr>
            <w:r>
              <w:t>-12 508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A94414C" w14:textId="77777777" w:rsidR="00663918" w:rsidRDefault="001C64D2">
            <w:pPr>
              <w:pStyle w:val="Tabellcell"/>
              <w:jc w:val="right"/>
            </w:pPr>
            <w:r>
              <w:t>8 303</w:t>
            </w:r>
          </w:p>
        </w:tc>
      </w:tr>
      <w:tr w:rsidR="00663918" w14:paraId="72A44444"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B7B6C2D" w14:textId="77777777" w:rsidR="00663918" w:rsidRDefault="001C64D2">
            <w:pPr>
              <w:pStyle w:val="Tabellcell"/>
              <w:jc w:val="center"/>
            </w:pPr>
            <w:r>
              <w:t>5077</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78F1F2D4" w14:textId="77777777" w:rsidR="00663918" w:rsidRDefault="001C64D2">
            <w:pPr>
              <w:pStyle w:val="Tabellcell"/>
            </w:pPr>
            <w:r>
              <w:t>Åtgärder tillskottsvatten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4FDB236" w14:textId="77777777" w:rsidR="00663918" w:rsidRDefault="001C64D2">
            <w:pPr>
              <w:pStyle w:val="Tabellcell"/>
              <w:jc w:val="right"/>
            </w:pPr>
            <w:r>
              <w:t>-13 100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3AAC3EB" w14:textId="77777777" w:rsidR="00663918" w:rsidRDefault="001C64D2">
            <w:pPr>
              <w:pStyle w:val="Tabellcell"/>
              <w:jc w:val="right"/>
            </w:pPr>
            <w:r>
              <w:t>-5 500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92AE36B" w14:textId="77777777" w:rsidR="00663918" w:rsidRDefault="001C64D2">
            <w:pPr>
              <w:pStyle w:val="Tabellcell"/>
              <w:jc w:val="right"/>
            </w:pPr>
            <w:r>
              <w:t>-9 087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D633991" w14:textId="77777777" w:rsidR="00663918" w:rsidRDefault="001C64D2">
            <w:pPr>
              <w:pStyle w:val="Tabellcell"/>
              <w:jc w:val="right"/>
            </w:pPr>
            <w:r>
              <w:t>-3 587</w:t>
            </w:r>
          </w:p>
        </w:tc>
      </w:tr>
      <w:tr w:rsidR="00663918" w14:paraId="53D0A89E"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2DBE7AE" w14:textId="77777777" w:rsidR="00663918" w:rsidRDefault="001C64D2">
            <w:pPr>
              <w:pStyle w:val="Tabellcell"/>
              <w:jc w:val="center"/>
            </w:pPr>
            <w:r>
              <w:t>5080</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6953C52A" w14:textId="77777777" w:rsidR="00663918" w:rsidRDefault="001C64D2">
            <w:pPr>
              <w:pStyle w:val="Tabellcell"/>
            </w:pPr>
            <w:r>
              <w:t>Stockalid 1:4 VA utom plan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DBFDCFC" w14:textId="77777777" w:rsidR="00663918" w:rsidRDefault="001C64D2">
            <w:pPr>
              <w:pStyle w:val="Tabellcell"/>
              <w:jc w:val="right"/>
            </w:pPr>
            <w:r>
              <w:t>-25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48D8BA2" w14:textId="77777777" w:rsidR="00663918" w:rsidRDefault="001C64D2">
            <w:pPr>
              <w:pStyle w:val="Tabellcell"/>
              <w:jc w:val="right"/>
            </w:pPr>
            <w:r>
              <w:t>-7 000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532A8C2" w14:textId="77777777" w:rsidR="00663918" w:rsidRDefault="001C64D2">
            <w:pPr>
              <w:pStyle w:val="Tabellcell"/>
              <w:jc w:val="right"/>
            </w:pPr>
            <w:r>
              <w:t>-25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380EB54" w14:textId="77777777" w:rsidR="00663918" w:rsidRDefault="001C64D2">
            <w:pPr>
              <w:pStyle w:val="Tabellcell"/>
              <w:jc w:val="right"/>
            </w:pPr>
            <w:r>
              <w:t>6 975</w:t>
            </w:r>
          </w:p>
        </w:tc>
      </w:tr>
      <w:tr w:rsidR="00663918" w14:paraId="53E60BA0"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06E18A99" w14:textId="77777777" w:rsidR="00663918" w:rsidRDefault="001C64D2">
            <w:pPr>
              <w:pStyle w:val="Tabellcell"/>
              <w:jc w:val="center"/>
            </w:pPr>
            <w:r>
              <w:t>5081</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158EB0DA" w14:textId="77777777" w:rsidR="00663918" w:rsidRDefault="001C64D2">
            <w:pPr>
              <w:pStyle w:val="Tabellcell"/>
            </w:pPr>
            <w:r>
              <w:t>Fjärås VV ökad reservoarvolym</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E23678D" w14:textId="77777777" w:rsidR="00663918" w:rsidRDefault="001C64D2">
            <w:pPr>
              <w:pStyle w:val="Tabellcell"/>
              <w:jc w:val="right"/>
            </w:pPr>
            <w:r>
              <w:t>-23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F484338" w14:textId="77777777" w:rsidR="00663918" w:rsidRDefault="001C64D2">
            <w:pPr>
              <w:pStyle w:val="Tabellcell"/>
              <w:jc w:val="right"/>
            </w:pPr>
            <w:r>
              <w:t>-9 000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247A19F" w14:textId="77777777" w:rsidR="00663918" w:rsidRDefault="001C64D2">
            <w:pPr>
              <w:pStyle w:val="Tabellcell"/>
              <w:jc w:val="right"/>
            </w:pPr>
            <w:r>
              <w:t>-23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102847" w14:textId="77777777" w:rsidR="00663918" w:rsidRDefault="001C64D2">
            <w:pPr>
              <w:pStyle w:val="Tabellcell"/>
              <w:jc w:val="right"/>
            </w:pPr>
            <w:r>
              <w:t>8 977</w:t>
            </w:r>
          </w:p>
        </w:tc>
      </w:tr>
      <w:tr w:rsidR="00663918" w14:paraId="5DBAF54E"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3B58DF2E" w14:textId="77777777" w:rsidR="00663918" w:rsidRDefault="001C64D2">
            <w:pPr>
              <w:pStyle w:val="Tabellcell"/>
              <w:jc w:val="center"/>
            </w:pPr>
            <w:r>
              <w:t>5507</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B76AA52" w14:textId="77777777" w:rsidR="00663918" w:rsidRDefault="001C64D2">
            <w:pPr>
              <w:pStyle w:val="Tabellcell"/>
            </w:pPr>
            <w:r>
              <w:t>Åtgärder reservvatten Göteborg</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270F7FC" w14:textId="77777777" w:rsidR="00663918" w:rsidRDefault="001C64D2">
            <w:pPr>
              <w:pStyle w:val="Tabellcell"/>
              <w:jc w:val="right"/>
            </w:pPr>
            <w:r>
              <w:t>-739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2E66379" w14:textId="77777777" w:rsidR="00663918" w:rsidRDefault="001C64D2">
            <w:pPr>
              <w:pStyle w:val="Tabellcell"/>
              <w:jc w:val="right"/>
            </w:pPr>
            <w:r>
              <w:t>-22 948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B830C93" w14:textId="77777777" w:rsidR="00663918" w:rsidRDefault="001C64D2">
            <w:pPr>
              <w:pStyle w:val="Tabellcell"/>
              <w:jc w:val="right"/>
            </w:pPr>
            <w:r>
              <w:t>-187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86215E" w14:textId="77777777" w:rsidR="00663918" w:rsidRDefault="001C64D2">
            <w:pPr>
              <w:pStyle w:val="Tabellcell"/>
              <w:jc w:val="right"/>
            </w:pPr>
            <w:r>
              <w:t>22 761</w:t>
            </w:r>
          </w:p>
        </w:tc>
      </w:tr>
      <w:tr w:rsidR="00663918" w14:paraId="30C8F4E6"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861893A" w14:textId="77777777" w:rsidR="00663918" w:rsidRDefault="001C64D2">
            <w:pPr>
              <w:pStyle w:val="Tabellcell"/>
              <w:jc w:val="center"/>
            </w:pPr>
            <w:r>
              <w:t>5547</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00DA5263" w14:textId="77777777" w:rsidR="00663918" w:rsidRDefault="001C64D2">
            <w:pPr>
              <w:pStyle w:val="Tabellcell"/>
            </w:pPr>
            <w:r>
              <w:t>Vikens pumpstation Etapp 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2974B0C" w14:textId="77777777" w:rsidR="00663918" w:rsidRDefault="001C64D2">
            <w:pPr>
              <w:pStyle w:val="Tabellcell"/>
              <w:jc w:val="right"/>
            </w:pPr>
            <w:r>
              <w:t>-17 274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126F636" w14:textId="77777777" w:rsidR="00663918" w:rsidRDefault="001C64D2">
            <w:pPr>
              <w:pStyle w:val="Tabellcell"/>
              <w:jc w:val="right"/>
            </w:pPr>
            <w:r>
              <w:t>-9 521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EC0354F" w14:textId="77777777" w:rsidR="00663918" w:rsidRDefault="001C64D2">
            <w:pPr>
              <w:pStyle w:val="Tabellcell"/>
              <w:jc w:val="right"/>
            </w:pPr>
            <w:r>
              <w:t>-650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C9DA4F" w14:textId="77777777" w:rsidR="00663918" w:rsidRDefault="001C64D2">
            <w:pPr>
              <w:pStyle w:val="Tabellcell"/>
              <w:jc w:val="right"/>
            </w:pPr>
            <w:r>
              <w:t>8 871</w:t>
            </w:r>
          </w:p>
        </w:tc>
      </w:tr>
      <w:tr w:rsidR="00663918" w14:paraId="0D53D6E4"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867DA1F" w14:textId="77777777" w:rsidR="00663918" w:rsidRDefault="001C64D2">
            <w:pPr>
              <w:pStyle w:val="Tabellcell"/>
              <w:jc w:val="center"/>
            </w:pPr>
            <w:r>
              <w:t>5558</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3327A470" w14:textId="77777777" w:rsidR="00663918" w:rsidRDefault="001C64D2">
            <w:pPr>
              <w:pStyle w:val="Tabellcell"/>
            </w:pPr>
            <w:r>
              <w:t>Äskatorp/Hanhals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2DC39FA" w14:textId="77777777" w:rsidR="00663918" w:rsidRDefault="001C64D2">
            <w:pPr>
              <w:pStyle w:val="Tabellcell"/>
              <w:jc w:val="right"/>
            </w:pPr>
            <w:r>
              <w:t>-41 315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A8E4C5" w14:textId="77777777" w:rsidR="00663918" w:rsidRDefault="001C64D2">
            <w:pPr>
              <w:pStyle w:val="Tabellcell"/>
              <w:jc w:val="right"/>
            </w:pPr>
            <w:r>
              <w:t>15 417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B5D0ED7" w14:textId="77777777" w:rsidR="00663918" w:rsidRDefault="001C64D2">
            <w:pPr>
              <w:pStyle w:val="Tabellcell"/>
              <w:jc w:val="right"/>
            </w:pPr>
            <w:r>
              <w:t>238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C0F2D91" w14:textId="77777777" w:rsidR="00663918" w:rsidRDefault="001C64D2">
            <w:pPr>
              <w:pStyle w:val="Tabellcell"/>
              <w:jc w:val="right"/>
            </w:pPr>
            <w:r>
              <w:t>-15 179</w:t>
            </w:r>
          </w:p>
        </w:tc>
      </w:tr>
      <w:tr w:rsidR="00663918" w14:paraId="383906DD"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646799AE" w14:textId="77777777" w:rsidR="00663918" w:rsidRDefault="001C64D2">
            <w:pPr>
              <w:pStyle w:val="Tabellcell"/>
              <w:jc w:val="center"/>
            </w:pPr>
            <w:r>
              <w:t>5572</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757F9288" w14:textId="77777777" w:rsidR="00663918" w:rsidRDefault="001C64D2">
            <w:pPr>
              <w:pStyle w:val="Tabellcell"/>
            </w:pPr>
            <w:r>
              <w:t>Reinvestering vattenproduktion</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A2561F2" w14:textId="77777777" w:rsidR="00663918" w:rsidRDefault="001C64D2">
            <w:pPr>
              <w:pStyle w:val="Tabellcell"/>
              <w:jc w:val="right"/>
            </w:pPr>
            <w:r>
              <w:t>-8 110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72B422D" w14:textId="77777777" w:rsidR="00663918" w:rsidRDefault="001C64D2">
            <w:pPr>
              <w:pStyle w:val="Tabellcell"/>
              <w:jc w:val="right"/>
            </w:pPr>
            <w:r>
              <w:t>-5 469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1969A34" w14:textId="77777777" w:rsidR="00663918" w:rsidRDefault="001C64D2">
            <w:pPr>
              <w:pStyle w:val="Tabellcell"/>
              <w:jc w:val="right"/>
            </w:pPr>
            <w:r>
              <w:t>-1 767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9A69F45" w14:textId="77777777" w:rsidR="00663918" w:rsidRDefault="001C64D2">
            <w:pPr>
              <w:pStyle w:val="Tabellcell"/>
              <w:jc w:val="right"/>
            </w:pPr>
            <w:r>
              <w:t>3 702</w:t>
            </w:r>
          </w:p>
        </w:tc>
      </w:tr>
      <w:tr w:rsidR="00663918" w14:paraId="61A05BB8"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7EC91C3B" w14:textId="77777777" w:rsidR="00663918" w:rsidRDefault="001C64D2">
            <w:pPr>
              <w:pStyle w:val="Tabellcell"/>
              <w:jc w:val="center"/>
            </w:pPr>
            <w:r>
              <w:t>4578</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044CFC5F" w14:textId="77777777" w:rsidR="00663918" w:rsidRDefault="001C64D2">
            <w:pPr>
              <w:pStyle w:val="Tabellcell"/>
            </w:pPr>
            <w:r>
              <w:t>Va-sanering Kyrkotorp etapp 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87A8295" w14:textId="77777777" w:rsidR="00663918" w:rsidRDefault="001C64D2">
            <w:pPr>
              <w:pStyle w:val="Tabellcell"/>
              <w:jc w:val="right"/>
            </w:pPr>
            <w:r>
              <w:t>-23 779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EF05F34"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68115E5" w14:textId="77777777" w:rsidR="00663918" w:rsidRDefault="001C64D2">
            <w:pPr>
              <w:pStyle w:val="Tabellcell"/>
              <w:jc w:val="right"/>
            </w:pPr>
            <w:r>
              <w:t>-7 550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31E163" w14:textId="77777777" w:rsidR="00663918" w:rsidRDefault="001C64D2">
            <w:pPr>
              <w:pStyle w:val="Tabellcell"/>
              <w:jc w:val="right"/>
            </w:pPr>
            <w:r>
              <w:t>-7 550</w:t>
            </w:r>
          </w:p>
        </w:tc>
      </w:tr>
      <w:tr w:rsidR="00663918" w14:paraId="56FD13BA"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5FEB89FE" w14:textId="77777777" w:rsidR="00663918" w:rsidRDefault="001C64D2">
            <w:pPr>
              <w:pStyle w:val="Tabellcell"/>
              <w:jc w:val="center"/>
            </w:pPr>
            <w:r>
              <w:t>5084</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6A19C18B" w14:textId="77777777" w:rsidR="00663918" w:rsidRDefault="001C64D2">
            <w:pPr>
              <w:pStyle w:val="Tabellcell"/>
            </w:pPr>
            <w:r>
              <w:t>VEXP Må 3:13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922DD64" w14:textId="77777777" w:rsidR="00663918" w:rsidRDefault="001C64D2">
            <w:pPr>
              <w:pStyle w:val="Tabellcell"/>
              <w:jc w:val="right"/>
            </w:pPr>
            <w:r>
              <w:t>-6 686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99434BF"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5B8611F" w14:textId="77777777" w:rsidR="00663918" w:rsidRDefault="001C64D2">
            <w:pPr>
              <w:pStyle w:val="Tabellcell"/>
              <w:jc w:val="right"/>
            </w:pPr>
            <w:r>
              <w:t>12 134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D72C505" w14:textId="77777777" w:rsidR="00663918" w:rsidRDefault="001C64D2">
            <w:pPr>
              <w:pStyle w:val="Tabellcell"/>
              <w:jc w:val="right"/>
            </w:pPr>
            <w:r>
              <w:t>12 134</w:t>
            </w:r>
          </w:p>
        </w:tc>
      </w:tr>
      <w:tr w:rsidR="00663918" w14:paraId="2021D2CB"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5EAA847" w14:textId="77777777" w:rsidR="00663918" w:rsidRDefault="001C64D2">
            <w:pPr>
              <w:pStyle w:val="Tabellcell"/>
              <w:jc w:val="center"/>
            </w:pPr>
            <w:r>
              <w:t>5503</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5646803C" w14:textId="77777777" w:rsidR="00663918" w:rsidRDefault="001C64D2">
            <w:pPr>
              <w:pStyle w:val="Tabellcell"/>
            </w:pPr>
            <w:r>
              <w:t>Va-sanering Torred et 2 och 3</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9B272D5" w14:textId="77777777" w:rsidR="00663918" w:rsidRDefault="001C64D2">
            <w:pPr>
              <w:pStyle w:val="Tabellcell"/>
              <w:jc w:val="right"/>
            </w:pPr>
            <w:r>
              <w:t>-22 691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DEC4AF0"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03D92A" w14:textId="77777777" w:rsidR="00663918" w:rsidRDefault="001C64D2">
            <w:pPr>
              <w:pStyle w:val="Tabellcell"/>
              <w:jc w:val="right"/>
            </w:pPr>
            <w:r>
              <w:t>11 787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7AF0363" w14:textId="77777777" w:rsidR="00663918" w:rsidRDefault="001C64D2">
            <w:pPr>
              <w:pStyle w:val="Tabellcell"/>
              <w:jc w:val="right"/>
            </w:pPr>
            <w:r>
              <w:t>11 787</w:t>
            </w:r>
          </w:p>
        </w:tc>
      </w:tr>
      <w:tr w:rsidR="00663918" w14:paraId="26218BE5"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4CA089D1" w14:textId="77777777" w:rsidR="00663918" w:rsidRDefault="001C64D2">
            <w:pPr>
              <w:pStyle w:val="Tabellcell"/>
              <w:jc w:val="center"/>
            </w:pPr>
            <w:r>
              <w:t>5585</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45D3E91F" w14:textId="77777777" w:rsidR="00663918" w:rsidRDefault="001C64D2">
            <w:pPr>
              <w:pStyle w:val="Tabellcell"/>
            </w:pPr>
            <w:r>
              <w:t>Skårby tryckstegring ombyggnad</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A32E10" w14:textId="77777777" w:rsidR="00663918" w:rsidRDefault="001C64D2">
            <w:pPr>
              <w:pStyle w:val="Tabellcell"/>
              <w:jc w:val="right"/>
            </w:pPr>
            <w:r>
              <w:t>-12 379</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82B19EB" w14:textId="77777777" w:rsidR="00663918" w:rsidRDefault="001C64D2">
            <w:pPr>
              <w:pStyle w:val="Tabellcell"/>
              <w:jc w:val="right"/>
            </w:pPr>
            <w:r>
              <w:t>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88E1AD3" w14:textId="77777777" w:rsidR="00663918" w:rsidRDefault="001C64D2">
            <w:pPr>
              <w:pStyle w:val="Tabellcell"/>
              <w:jc w:val="right"/>
            </w:pPr>
            <w:r>
              <w:t>6 466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EA7CAF3" w14:textId="77777777" w:rsidR="00663918" w:rsidRDefault="001C64D2">
            <w:pPr>
              <w:pStyle w:val="Tabellcell"/>
              <w:jc w:val="right"/>
            </w:pPr>
            <w:r>
              <w:t>6 466</w:t>
            </w:r>
          </w:p>
        </w:tc>
      </w:tr>
      <w:tr w:rsidR="00663918" w14:paraId="2E983B52" w14:textId="77777777">
        <w:tc>
          <w:tcPr>
            <w:tcW w:w="470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70008BD5" w14:textId="77777777" w:rsidR="00663918" w:rsidRDefault="001C64D2">
            <w:pPr>
              <w:pStyle w:val="Tabellcell"/>
            </w:pPr>
            <w:r>
              <w:rPr>
                <w:b/>
                <w:i/>
              </w:rPr>
              <w:t>Summa projekt &gt; 5 miljoner kr</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0015AB2" w14:textId="77777777" w:rsidR="00663918" w:rsidRDefault="001C64D2">
            <w:pPr>
              <w:pStyle w:val="Tabellcell"/>
              <w:jc w:val="right"/>
            </w:pPr>
            <w:r>
              <w:t>-93 739</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2F01434B" w14:textId="77777777" w:rsidR="00663918" w:rsidRDefault="001C64D2">
            <w:pPr>
              <w:pStyle w:val="Tabellcell"/>
              <w:jc w:val="right"/>
            </w:pPr>
            <w:r>
              <w:t>-215 266</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E7F6BE9" w14:textId="77777777" w:rsidR="00663918" w:rsidRDefault="001C64D2">
            <w:pPr>
              <w:pStyle w:val="Tabellcell"/>
              <w:jc w:val="right"/>
            </w:pPr>
            <w:r>
              <w:t>-1 335</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95BB76A" w14:textId="77777777" w:rsidR="00663918" w:rsidRDefault="001C64D2">
            <w:pPr>
              <w:pStyle w:val="Tabellcell"/>
              <w:jc w:val="right"/>
            </w:pPr>
            <w:r>
              <w:t>213 931</w:t>
            </w:r>
          </w:p>
        </w:tc>
      </w:tr>
    </w:tbl>
    <w:p w14:paraId="21287C27" w14:textId="77777777" w:rsidR="00663918" w:rsidRDefault="001C64D2">
      <w:pPr>
        <w:pStyle w:val="Texttitel"/>
      </w:pPr>
      <w:r>
        <w:t>Kommentarer</w:t>
      </w:r>
    </w:p>
    <w:p w14:paraId="292FA2F6" w14:textId="77777777" w:rsidR="00663918" w:rsidRDefault="001C64D2">
      <w:pPr>
        <w:pStyle w:val="BodyText"/>
        <w:widowControl w:val="0"/>
      </w:pPr>
      <w:r>
        <w:t>Flera projekt har fördröjts och försenats. De större projekt som är försenade är reservvatten Varberg respektive Göteborg, på grund av att utredningarna tagit längre tid än beräknat. Vi har även förseningar i ökat uttag Fjärås bräcka på grund av omfattande utredningar som behövs för att söka ny vattendom. Projektet Voxlöv/Björkris är försenat på grund av senarelagda detaljplaner, detaljplaner som behöver vara klara innan VA-projektet kan genomföras. Åsa dagvatten är försenat på grund av omfattande utredningsarbete där flera omtag gjorts för att hitta rätt lösning. Utredningar för projektet nytt avloppsreningsverk har inte kostat enligt budget de två första åren, därav det lägre utfallet. Vikens pumpstation Etapp 2 har också ett mycket lägre utfall, men i detta fall beror det på att projektkostnaden blev 8 miljoner kr lägre än budgeterat. Ökad reservoarvolym är också försenat.</w:t>
      </w:r>
    </w:p>
    <w:p w14:paraId="238B7316" w14:textId="77777777" w:rsidR="00663918" w:rsidRDefault="001C64D2">
      <w:pPr>
        <w:pStyle w:val="BodyText"/>
        <w:widowControl w:val="0"/>
      </w:pPr>
      <w:r>
        <w:t>Fordon, maskiner och redskap VA är mycket lägre än budget då leasing är det alternativ som gäller avseende fordon med totalvikt mindre än 3,5 ton. Spolbil kommer inte att köpas in.</w:t>
      </w:r>
    </w:p>
    <w:p w14:paraId="37CAE3EA" w14:textId="77777777" w:rsidR="00663918" w:rsidRDefault="001C64D2">
      <w:pPr>
        <w:pStyle w:val="BodyText"/>
        <w:widowControl w:val="0"/>
      </w:pPr>
      <w:r>
        <w:t> </w:t>
      </w:r>
    </w:p>
    <w:p w14:paraId="7D966870" w14:textId="77777777" w:rsidR="00663918" w:rsidRDefault="001C64D2">
      <w:pPr>
        <w:pStyle w:val="Rubrik3"/>
      </w:pPr>
      <w:r>
        <w:lastRenderedPageBreak/>
        <w:t>Investeringsbudget Avfall &amp; Återvinning</w:t>
      </w:r>
    </w:p>
    <w:p w14:paraId="0E318820" w14:textId="77777777" w:rsidR="00663918" w:rsidRDefault="001C64D2">
      <w:pPr>
        <w:pStyle w:val="Tabellrubrik"/>
      </w:pPr>
      <w:r>
        <w:t>Uppföljning investeringar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63918" w14:paraId="1B282241"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1D3FFBC9" w14:textId="77777777" w:rsidR="00663918" w:rsidRDefault="001C64D2">
            <w:pPr>
              <w:pStyle w:val="Tabellcell"/>
            </w:pPr>
            <w:r>
              <w:rPr>
                <w:b/>
              </w:rPr>
              <w:t>(Belopp i tkr)</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3AAAFE6D" w14:textId="77777777" w:rsidR="00663918" w:rsidRDefault="001C64D2">
            <w:pPr>
              <w:pStyle w:val="Tabellcell"/>
              <w:jc w:val="center"/>
            </w:pPr>
            <w:r>
              <w:rPr>
                <w:b/>
              </w:rPr>
              <w:t>Bokslut 2020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4CEF5C1C" w14:textId="77777777" w:rsidR="00663918" w:rsidRDefault="001C64D2">
            <w:pPr>
              <w:pStyle w:val="Tabellcell"/>
              <w:jc w:val="center"/>
            </w:pPr>
            <w:r>
              <w:rPr>
                <w:b/>
              </w:rPr>
              <w:t>Budget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5AD8713" w14:textId="77777777" w:rsidR="00663918" w:rsidRDefault="001C64D2">
            <w:pPr>
              <w:pStyle w:val="Tabellcell"/>
              <w:jc w:val="center"/>
            </w:pPr>
            <w:r>
              <w:rPr>
                <w:b/>
              </w:rPr>
              <w:t>Bokslut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3D23A2C5" w14:textId="77777777" w:rsidR="00663918" w:rsidRDefault="001C64D2">
            <w:pPr>
              <w:pStyle w:val="Tabellcell"/>
              <w:jc w:val="center"/>
            </w:pPr>
            <w:r>
              <w:rPr>
                <w:b/>
              </w:rPr>
              <w:t>Avvikelse 2021</w:t>
            </w:r>
          </w:p>
        </w:tc>
      </w:tr>
      <w:tr w:rsidR="00663918" w14:paraId="24613F2E"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DB6E46A" w14:textId="77777777" w:rsidR="00663918" w:rsidRDefault="001C64D2">
            <w:pPr>
              <w:pStyle w:val="Tabellcell"/>
            </w:pPr>
            <w:r>
              <w:rPr>
                <w:i/>
              </w:rPr>
              <w:t>Avgiftsfinansierad verksamhet</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659751"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06ACBFB"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200F96"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502B833" w14:textId="77777777" w:rsidR="00663918" w:rsidRDefault="00663918">
            <w:pPr>
              <w:pStyle w:val="Tabellcell"/>
            </w:pPr>
          </w:p>
        </w:tc>
      </w:tr>
      <w:tr w:rsidR="00663918" w14:paraId="071D3F65"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41C17DD9" w14:textId="77777777" w:rsidR="00663918" w:rsidRDefault="001C64D2">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05BD85"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24464A4"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4D5D2CD"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04D99D" w14:textId="77777777" w:rsidR="00663918" w:rsidRDefault="00663918">
            <w:pPr>
              <w:pStyle w:val="Tabellcell"/>
            </w:pPr>
          </w:p>
        </w:tc>
      </w:tr>
      <w:tr w:rsidR="00663918" w14:paraId="261E9EBD"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0815B3A0"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398C1DD" w14:textId="77777777" w:rsidR="00663918" w:rsidRDefault="001C64D2">
            <w:pPr>
              <w:pStyle w:val="Tabellcell"/>
              <w:jc w:val="right"/>
            </w:pPr>
            <w:r>
              <w:t>-3 007,2</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65212BA" w14:textId="77777777" w:rsidR="00663918" w:rsidRDefault="001C64D2">
            <w:pPr>
              <w:pStyle w:val="Tabellcell"/>
              <w:jc w:val="right"/>
            </w:pPr>
            <w:r>
              <w:t>-6 731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5A54270" w14:textId="77777777" w:rsidR="00663918" w:rsidRDefault="001C64D2">
            <w:pPr>
              <w:pStyle w:val="Tabellcell"/>
              <w:jc w:val="right"/>
            </w:pPr>
            <w:r>
              <w:t>-1 799</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FF2867F" w14:textId="77777777" w:rsidR="00663918" w:rsidRDefault="001C64D2">
            <w:pPr>
              <w:pStyle w:val="Tabellcell"/>
              <w:jc w:val="right"/>
            </w:pPr>
            <w:r>
              <w:t>4 932</w:t>
            </w:r>
          </w:p>
        </w:tc>
      </w:tr>
      <w:tr w:rsidR="00663918" w14:paraId="6A832062"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7FBC8203" w14:textId="77777777" w:rsidR="00663918" w:rsidRDefault="001C64D2">
            <w:pPr>
              <w:pStyle w:val="Tabellcell"/>
            </w:pPr>
            <w:r>
              <w:rPr>
                <w:b/>
              </w:rPr>
              <w:t>Netto</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7DD4A69F" w14:textId="77777777" w:rsidR="00663918" w:rsidRDefault="001C64D2">
            <w:pPr>
              <w:pStyle w:val="Tabellcell"/>
              <w:jc w:val="right"/>
            </w:pPr>
            <w:r>
              <w:rPr>
                <w:b/>
              </w:rPr>
              <w:t>-3 007,2</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2091393" w14:textId="77777777" w:rsidR="00663918" w:rsidRDefault="001C64D2">
            <w:pPr>
              <w:pStyle w:val="Tabellcell"/>
              <w:jc w:val="right"/>
            </w:pPr>
            <w:r>
              <w:rPr>
                <w:b/>
              </w:rPr>
              <w:t>-6 731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140EB50" w14:textId="77777777" w:rsidR="00663918" w:rsidRDefault="001C64D2">
            <w:pPr>
              <w:pStyle w:val="Tabellcell"/>
              <w:jc w:val="right"/>
            </w:pPr>
            <w:r>
              <w:rPr>
                <w:b/>
              </w:rPr>
              <w:t>-1 799</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029007AD" w14:textId="77777777" w:rsidR="00663918" w:rsidRDefault="001C64D2">
            <w:pPr>
              <w:pStyle w:val="Tabellcell"/>
              <w:jc w:val="right"/>
            </w:pPr>
            <w:r>
              <w:rPr>
                <w:b/>
              </w:rPr>
              <w:t>4 932</w:t>
            </w:r>
          </w:p>
        </w:tc>
      </w:tr>
    </w:tbl>
    <w:p w14:paraId="437E33B5" w14:textId="77777777" w:rsidR="00663918" w:rsidRDefault="001C64D2">
      <w:pPr>
        <w:pStyle w:val="Texttitel"/>
      </w:pPr>
      <w:r>
        <w:t>Kommentarer</w:t>
      </w:r>
    </w:p>
    <w:p w14:paraId="5B928B02" w14:textId="77777777" w:rsidR="00663918" w:rsidRDefault="001C64D2">
      <w:pPr>
        <w:pStyle w:val="BodyText"/>
        <w:widowControl w:val="0"/>
      </w:pPr>
      <w:r>
        <w:t>Budgetavvikelsen är stor för investeringar inom avfall och återvinning; 4,9 miljoner kronor. Avvikelsen är planerad, eftersom investeringsnivån för befintliga återvinningscentraler hålls nere då beslut ännu ej tagits om återvinningscentralernas framtida placering.</w:t>
      </w:r>
    </w:p>
    <w:p w14:paraId="1FEBA6EB" w14:textId="77777777" w:rsidR="00663918" w:rsidRDefault="001C64D2">
      <w:pPr>
        <w:pStyle w:val="Rubrik3"/>
      </w:pPr>
      <w:r>
        <w:t>Investeringsbudget Kungsbacka Bredband</w:t>
      </w:r>
    </w:p>
    <w:p w14:paraId="2E6F3B05" w14:textId="77777777" w:rsidR="00663918" w:rsidRDefault="001C64D2">
      <w:pPr>
        <w:pStyle w:val="Tabellrubrik"/>
      </w:pPr>
      <w:r>
        <w:t>Investeringar (belopp i tkr)</w:t>
      </w:r>
    </w:p>
    <w:tbl>
      <w:tblPr>
        <w:tblStyle w:val="Tabellrutnt"/>
        <w:tblOverlap w:val="never"/>
        <w:tblW w:w="0" w:type="auto"/>
        <w:tblLayout w:type="fixed"/>
        <w:tblLook w:val="04A0" w:firstRow="1" w:lastRow="0" w:firstColumn="1" w:lastColumn="0" w:noHBand="0" w:noVBand="1"/>
      </w:tblPr>
      <w:tblGrid>
        <w:gridCol w:w="4025"/>
        <w:gridCol w:w="1474"/>
        <w:gridCol w:w="1474"/>
        <w:gridCol w:w="1474"/>
        <w:gridCol w:w="1474"/>
      </w:tblGrid>
      <w:tr w:rsidR="00663918" w14:paraId="7F8F4A51"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7C380AC0" w14:textId="77777777" w:rsidR="00663918" w:rsidRDefault="001C64D2">
            <w:pPr>
              <w:pStyle w:val="Tabellcell"/>
            </w:pPr>
            <w:r>
              <w:rPr>
                <w:b/>
              </w:rPr>
              <w:t>(Belopp i tkr)</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0D016316" w14:textId="77777777" w:rsidR="00663918" w:rsidRDefault="001C64D2">
            <w:pPr>
              <w:pStyle w:val="Tabellcell"/>
              <w:jc w:val="center"/>
            </w:pPr>
            <w:r>
              <w:rPr>
                <w:b/>
              </w:rPr>
              <w:t>Bokslut 2020</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0942F5DF" w14:textId="77777777" w:rsidR="00663918" w:rsidRDefault="001C64D2">
            <w:pPr>
              <w:pStyle w:val="Tabellcell"/>
              <w:jc w:val="center"/>
            </w:pPr>
            <w:r>
              <w:rPr>
                <w:b/>
              </w:rPr>
              <w:t>Budget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8DF2C4C" w14:textId="77777777" w:rsidR="00663918" w:rsidRDefault="001C64D2">
            <w:pPr>
              <w:pStyle w:val="Tabellcell"/>
              <w:jc w:val="center"/>
            </w:pPr>
            <w:r>
              <w:rPr>
                <w:b/>
              </w:rPr>
              <w:t>Bokslut 2021</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4B359F7" w14:textId="77777777" w:rsidR="00663918" w:rsidRDefault="001C64D2">
            <w:pPr>
              <w:pStyle w:val="Tabellcell"/>
              <w:jc w:val="center"/>
            </w:pPr>
            <w:r>
              <w:rPr>
                <w:b/>
              </w:rPr>
              <w:t>Avvikelse 2021</w:t>
            </w:r>
          </w:p>
        </w:tc>
      </w:tr>
      <w:tr w:rsidR="00663918" w14:paraId="071260D7"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372313B7" w14:textId="77777777" w:rsidR="00663918" w:rsidRDefault="001C64D2">
            <w:pPr>
              <w:pStyle w:val="Tabellcell"/>
            </w:pPr>
            <w:r>
              <w:rPr>
                <w:i/>
              </w:rPr>
              <w:t>Avgiftsfinansierad verksamhet</w:t>
            </w: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B82AEC"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537899"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0466FC1" w14:textId="77777777" w:rsidR="00663918" w:rsidRDefault="00663918">
            <w:pPr>
              <w:pStyle w:val="Tabellcell"/>
            </w:pPr>
          </w:p>
        </w:tc>
        <w:tc>
          <w:tcPr>
            <w:tcW w:w="14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93A27B7" w14:textId="77777777" w:rsidR="00663918" w:rsidRDefault="00663918">
            <w:pPr>
              <w:pStyle w:val="Tabellcell"/>
            </w:pPr>
          </w:p>
        </w:tc>
      </w:tr>
      <w:tr w:rsidR="00663918" w14:paraId="4A779746"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719C4E9" w14:textId="77777777" w:rsidR="00663918" w:rsidRDefault="001C64D2">
            <w:pPr>
              <w:pStyle w:val="Tabellcell"/>
            </w:pPr>
            <w:r>
              <w:t>Inkomster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2A4104F" w14:textId="77777777" w:rsidR="00663918" w:rsidRDefault="001C64D2">
            <w:pPr>
              <w:pStyle w:val="Tabellcell"/>
              <w:jc w:val="right"/>
            </w:pPr>
            <w:r>
              <w:t>10 000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4B129598" w14:textId="77777777" w:rsidR="00663918" w:rsidRDefault="001C64D2">
            <w:pPr>
              <w:pStyle w:val="Tabellcell"/>
              <w:jc w:val="right"/>
            </w:pPr>
            <w:r>
              <w:t>8 000</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2301BB77" w14:textId="77777777" w:rsidR="00663918" w:rsidRDefault="001C64D2">
            <w:pPr>
              <w:pStyle w:val="Tabellcell"/>
              <w:jc w:val="right"/>
            </w:pPr>
            <w:r>
              <w:t>7 967,5</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14819681" w14:textId="77777777" w:rsidR="00663918" w:rsidRDefault="001C64D2">
            <w:pPr>
              <w:pStyle w:val="Tabellcell"/>
              <w:jc w:val="right"/>
            </w:pPr>
            <w:r>
              <w:t>-32,5</w:t>
            </w:r>
          </w:p>
        </w:tc>
      </w:tr>
      <w:tr w:rsidR="00663918" w14:paraId="562A79A6" w14:textId="77777777">
        <w:tc>
          <w:tcPr>
            <w:tcW w:w="4025" w:type="dxa"/>
            <w:tcBorders>
              <w:top w:val="single" w:sz="4" w:space="0" w:color="auto"/>
              <w:left w:val="single" w:sz="4" w:space="0" w:color="auto"/>
              <w:bottom w:val="single" w:sz="4" w:space="0" w:color="auto"/>
              <w:right w:val="single" w:sz="4" w:space="0" w:color="auto"/>
            </w:tcBorders>
            <w:shd w:val="clear" w:color="auto" w:fill="FFFFFF"/>
            <w:vAlign w:val="center"/>
          </w:tcPr>
          <w:p w14:paraId="68F32C0C" w14:textId="77777777" w:rsidR="00663918" w:rsidRDefault="001C64D2">
            <w:pPr>
              <w:pStyle w:val="Tabellcell"/>
            </w:pPr>
            <w:r>
              <w:t>Utgifter</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53EDBD79" w14:textId="77777777" w:rsidR="00663918" w:rsidRDefault="001C64D2">
            <w:pPr>
              <w:pStyle w:val="Tabellcell"/>
              <w:jc w:val="right"/>
            </w:pPr>
            <w:r>
              <w:t>-53 558</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28AA11F" w14:textId="77777777" w:rsidR="00663918" w:rsidRDefault="001C64D2">
            <w:pPr>
              <w:pStyle w:val="Tabellcell"/>
              <w:jc w:val="right"/>
            </w:pPr>
            <w:r>
              <w:t>-49 558</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7B541E1D" w14:textId="77777777" w:rsidR="00663918" w:rsidRDefault="001C64D2">
            <w:pPr>
              <w:pStyle w:val="Tabellcell"/>
              <w:jc w:val="right"/>
            </w:pPr>
            <w:r>
              <w:t>-45 953,9</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14:paraId="65144867" w14:textId="77777777" w:rsidR="00663918" w:rsidRDefault="001C64D2">
            <w:pPr>
              <w:pStyle w:val="Tabellcell"/>
              <w:jc w:val="right"/>
            </w:pPr>
            <w:r>
              <w:t>3 604,1</w:t>
            </w:r>
          </w:p>
        </w:tc>
      </w:tr>
      <w:tr w:rsidR="00663918" w14:paraId="5A5BC923" w14:textId="77777777">
        <w:tc>
          <w:tcPr>
            <w:tcW w:w="4025" w:type="dxa"/>
            <w:tcBorders>
              <w:top w:val="single" w:sz="4" w:space="0" w:color="auto"/>
              <w:left w:val="single" w:sz="4" w:space="0" w:color="auto"/>
              <w:bottom w:val="single" w:sz="4" w:space="0" w:color="auto"/>
              <w:right w:val="single" w:sz="4" w:space="0" w:color="auto"/>
            </w:tcBorders>
            <w:shd w:val="clear" w:color="auto" w:fill="E5E5E5"/>
            <w:vAlign w:val="center"/>
          </w:tcPr>
          <w:p w14:paraId="3689B42A" w14:textId="77777777" w:rsidR="00663918" w:rsidRDefault="001C64D2">
            <w:pPr>
              <w:pStyle w:val="Tabellcell"/>
            </w:pPr>
            <w:r>
              <w:rPr>
                <w:b/>
              </w:rPr>
              <w:t>Netto</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5BD18772" w14:textId="77777777" w:rsidR="00663918" w:rsidRDefault="001C64D2">
            <w:pPr>
              <w:pStyle w:val="Tabellcell"/>
              <w:jc w:val="right"/>
            </w:pPr>
            <w:r>
              <w:rPr>
                <w:b/>
              </w:rPr>
              <w:t>-43 558</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1046189A" w14:textId="77777777" w:rsidR="00663918" w:rsidRDefault="001C64D2">
            <w:pPr>
              <w:pStyle w:val="Tabellcell"/>
              <w:jc w:val="right"/>
            </w:pPr>
            <w:r>
              <w:rPr>
                <w:b/>
              </w:rPr>
              <w:t>-41 558</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6C2A8CE8" w14:textId="77777777" w:rsidR="00663918" w:rsidRDefault="001C64D2">
            <w:pPr>
              <w:pStyle w:val="Tabellcell"/>
              <w:jc w:val="right"/>
            </w:pPr>
            <w:r>
              <w:rPr>
                <w:b/>
              </w:rPr>
              <w:t>-37 986,4</w:t>
            </w:r>
          </w:p>
        </w:tc>
        <w:tc>
          <w:tcPr>
            <w:tcW w:w="1474" w:type="dxa"/>
            <w:tcBorders>
              <w:top w:val="single" w:sz="4" w:space="0" w:color="auto"/>
              <w:left w:val="single" w:sz="4" w:space="0" w:color="auto"/>
              <w:bottom w:val="single" w:sz="4" w:space="0" w:color="auto"/>
              <w:right w:val="single" w:sz="4" w:space="0" w:color="auto"/>
            </w:tcBorders>
            <w:shd w:val="clear" w:color="auto" w:fill="E5E5E5"/>
            <w:vAlign w:val="center"/>
          </w:tcPr>
          <w:p w14:paraId="376C8CA1" w14:textId="77777777" w:rsidR="00663918" w:rsidRDefault="001C64D2">
            <w:pPr>
              <w:pStyle w:val="Tabellcell"/>
              <w:jc w:val="right"/>
            </w:pPr>
            <w:r>
              <w:rPr>
                <w:b/>
              </w:rPr>
              <w:t>3 571,6</w:t>
            </w:r>
          </w:p>
        </w:tc>
      </w:tr>
    </w:tbl>
    <w:p w14:paraId="0E403CF4" w14:textId="77777777" w:rsidR="00663918" w:rsidRDefault="001C64D2">
      <w:pPr>
        <w:pStyle w:val="Texttitel"/>
      </w:pPr>
      <w:r>
        <w:t>Kommentarer</w:t>
      </w:r>
    </w:p>
    <w:p w14:paraId="516F0C12" w14:textId="77777777" w:rsidR="00663918" w:rsidRDefault="001C64D2">
      <w:pPr>
        <w:pStyle w:val="BodyText"/>
        <w:widowControl w:val="0"/>
      </w:pPr>
      <w:r>
        <w:t>Fibernätet har byggts ut för 46 miljoner kronor under 2021 och det är 7,5 miljoner kronor mindre än 2020. Årets utfall visar en nettoavvikelse mot budget med 3,6 miljoner kronor.  Budgetavvikelsen beror på att byggnationen sker löpande och anslutningarna faktureras efter att anslutningen är klar. Vi har också under året uppdaterat vår nätutrustning. Anslutningstakten är fortfarande relativt hög vilket medfört att intäkterna uppgått till budgeterat 8,0 miljoner.</w:t>
      </w:r>
    </w:p>
    <w:p w14:paraId="2C2EE78E" w14:textId="77777777" w:rsidR="00663918" w:rsidRDefault="001C64D2">
      <w:pPr>
        <w:pStyle w:val="BodyText"/>
        <w:widowControl w:val="0"/>
      </w:pPr>
      <w:r>
        <w:t>En del av avvikelsen på investeringarna beror också på att vissa stora projekt som tex, byggnation av fiber till områdena Gate Klova, och Gröna Bur har tagit lite längre tid att få alla tillstånd vilket medför att de pågår under 2021/2022.</w:t>
      </w:r>
    </w:p>
    <w:p w14:paraId="1E760456" w14:textId="77777777" w:rsidR="00663918" w:rsidRDefault="001C64D2">
      <w:pPr>
        <w:pStyle w:val="BodyText"/>
        <w:widowControl w:val="0"/>
      </w:pPr>
      <w:r>
        <w:t>En ombudgetering kommer att begäras på 3,6 miljoner kronor för att färdigställa och fortsätta de arbeten som pågår.</w:t>
      </w:r>
    </w:p>
    <w:p w14:paraId="3091113D" w14:textId="77777777" w:rsidR="00663918" w:rsidRDefault="001C64D2">
      <w:pPr>
        <w:pStyle w:val="Rubrik4"/>
      </w:pPr>
      <w:r>
        <w:t>Specifikation projekt</w:t>
      </w:r>
    </w:p>
    <w:p w14:paraId="484F1B44" w14:textId="77777777" w:rsidR="00663918" w:rsidRDefault="001C64D2">
      <w:pPr>
        <w:pStyle w:val="Tabellrubrik"/>
      </w:pPr>
      <w:r>
        <w:t>Specifikation projekt &gt;5 mkr (belopp i tkr)</w:t>
      </w:r>
    </w:p>
    <w:tbl>
      <w:tblPr>
        <w:tblStyle w:val="Tabellrutnt"/>
        <w:tblOverlap w:val="never"/>
        <w:tblW w:w="0" w:type="auto"/>
        <w:tblLayout w:type="fixed"/>
        <w:tblLook w:val="04A0" w:firstRow="1" w:lastRow="0" w:firstColumn="1" w:lastColumn="0" w:noHBand="0" w:noVBand="1"/>
      </w:tblPr>
      <w:tblGrid>
        <w:gridCol w:w="1191"/>
        <w:gridCol w:w="3515"/>
        <w:gridCol w:w="1304"/>
        <w:gridCol w:w="1304"/>
        <w:gridCol w:w="1304"/>
        <w:gridCol w:w="1304"/>
      </w:tblGrid>
      <w:tr w:rsidR="00663918" w14:paraId="23D7DA8E" w14:textId="77777777">
        <w:tc>
          <w:tcPr>
            <w:tcW w:w="1191" w:type="dxa"/>
            <w:tcBorders>
              <w:top w:val="single" w:sz="4" w:space="0" w:color="auto"/>
              <w:left w:val="single" w:sz="4" w:space="0" w:color="auto"/>
              <w:bottom w:val="single" w:sz="4" w:space="0" w:color="auto"/>
              <w:right w:val="single" w:sz="4" w:space="0" w:color="auto"/>
            </w:tcBorders>
            <w:shd w:val="clear" w:color="auto" w:fill="E5E5E5"/>
            <w:vAlign w:val="center"/>
          </w:tcPr>
          <w:p w14:paraId="1DD5CBD5" w14:textId="77777777" w:rsidR="00663918" w:rsidRDefault="001C64D2">
            <w:pPr>
              <w:pStyle w:val="Tabellcell"/>
              <w:jc w:val="center"/>
            </w:pPr>
            <w:r>
              <w:rPr>
                <w:b/>
              </w:rPr>
              <w:t>Projnr</w:t>
            </w:r>
          </w:p>
        </w:tc>
        <w:tc>
          <w:tcPr>
            <w:tcW w:w="3515" w:type="dxa"/>
            <w:tcBorders>
              <w:top w:val="single" w:sz="4" w:space="0" w:color="auto"/>
              <w:left w:val="single" w:sz="4" w:space="0" w:color="auto"/>
              <w:bottom w:val="single" w:sz="4" w:space="0" w:color="auto"/>
              <w:right w:val="single" w:sz="4" w:space="0" w:color="auto"/>
            </w:tcBorders>
            <w:shd w:val="clear" w:color="auto" w:fill="E5E5E5"/>
            <w:vAlign w:val="center"/>
          </w:tcPr>
          <w:p w14:paraId="2DF972D6" w14:textId="77777777" w:rsidR="00663918" w:rsidRDefault="001C64D2">
            <w:pPr>
              <w:pStyle w:val="Tabellcell"/>
            </w:pPr>
            <w:r>
              <w:rPr>
                <w:b/>
              </w:rPr>
              <w:t>Text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55B74805" w14:textId="77777777" w:rsidR="00663918" w:rsidRDefault="001C64D2">
            <w:pPr>
              <w:pStyle w:val="Tabellcell"/>
              <w:jc w:val="center"/>
            </w:pPr>
            <w:r>
              <w:rPr>
                <w:b/>
              </w:rPr>
              <w:t>Utfall totalt</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7352BE35" w14:textId="77777777" w:rsidR="00663918" w:rsidRDefault="001C64D2">
            <w:pPr>
              <w:pStyle w:val="Tabellcell"/>
              <w:jc w:val="center"/>
            </w:pPr>
            <w:r>
              <w:rPr>
                <w:b/>
              </w:rPr>
              <w:t>Budget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857E1A7" w14:textId="77777777" w:rsidR="00663918" w:rsidRDefault="001C64D2">
            <w:pPr>
              <w:pStyle w:val="Tabellcell"/>
              <w:jc w:val="center"/>
            </w:pPr>
            <w:r>
              <w:rPr>
                <w:b/>
              </w:rPr>
              <w:t>Bokslut  2021</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E789ACF" w14:textId="77777777" w:rsidR="00663918" w:rsidRDefault="001C64D2">
            <w:pPr>
              <w:pStyle w:val="Tabellcell"/>
              <w:jc w:val="center"/>
            </w:pPr>
            <w:r>
              <w:rPr>
                <w:b/>
              </w:rPr>
              <w:t>Avvikelse 2021</w:t>
            </w:r>
          </w:p>
        </w:tc>
      </w:tr>
      <w:tr w:rsidR="00663918" w14:paraId="3616B2C5" w14:textId="77777777">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14:paraId="2AE84E08" w14:textId="77777777" w:rsidR="00663918" w:rsidRDefault="001C64D2">
            <w:pPr>
              <w:pStyle w:val="Tabellcell"/>
              <w:jc w:val="center"/>
            </w:pPr>
            <w:r>
              <w:t>4520</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tcPr>
          <w:p w14:paraId="2D065795" w14:textId="77777777" w:rsidR="00663918" w:rsidRDefault="001C64D2">
            <w:pPr>
              <w:pStyle w:val="Tabellcell"/>
            </w:pPr>
            <w:r>
              <w:t>Kungsbacka Bredbandsnät</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5ABE53" w14:textId="77777777" w:rsidR="00663918" w:rsidRDefault="001C64D2">
            <w:pPr>
              <w:pStyle w:val="Tabellcell"/>
              <w:jc w:val="right"/>
            </w:pPr>
            <w:r>
              <w:t>-259 049,8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F447622" w14:textId="77777777" w:rsidR="00663918" w:rsidRDefault="001C64D2">
            <w:pPr>
              <w:pStyle w:val="Tabellcell"/>
              <w:jc w:val="right"/>
            </w:pPr>
            <w:r>
              <w:t>-41 558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074B31F" w14:textId="77777777" w:rsidR="00663918" w:rsidRDefault="001C64D2">
            <w:pPr>
              <w:pStyle w:val="Tabellcell"/>
              <w:jc w:val="right"/>
            </w:pPr>
            <w:r>
              <w:t>-37 986,4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8086BA7" w14:textId="77777777" w:rsidR="00663918" w:rsidRDefault="001C64D2">
            <w:pPr>
              <w:pStyle w:val="Tabellcell"/>
              <w:jc w:val="right"/>
            </w:pPr>
            <w:r>
              <w:t>3 571,6</w:t>
            </w:r>
          </w:p>
        </w:tc>
      </w:tr>
      <w:tr w:rsidR="00663918" w14:paraId="4A67C1AF" w14:textId="77777777">
        <w:tc>
          <w:tcPr>
            <w:tcW w:w="470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1FD505E3" w14:textId="77777777" w:rsidR="00663918" w:rsidRDefault="001C64D2">
            <w:pPr>
              <w:pStyle w:val="Tabellcell"/>
            </w:pPr>
            <w:r>
              <w:rPr>
                <w:b/>
                <w:i/>
              </w:rPr>
              <w:t>Summa projekt &gt; 5 miljoner kr</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4A4F9288" w14:textId="77777777" w:rsidR="00663918" w:rsidRDefault="001C64D2">
            <w:pPr>
              <w:pStyle w:val="Tabellcell"/>
              <w:jc w:val="right"/>
            </w:pPr>
            <w:r>
              <w:t>-259 049,8</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9B546AB" w14:textId="77777777" w:rsidR="00663918" w:rsidRDefault="001C64D2">
            <w:pPr>
              <w:pStyle w:val="Tabellcell"/>
              <w:jc w:val="right"/>
            </w:pPr>
            <w:r>
              <w:t>-41 558</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6A64F119" w14:textId="77777777" w:rsidR="00663918" w:rsidRDefault="001C64D2">
            <w:pPr>
              <w:pStyle w:val="Tabellcell"/>
              <w:jc w:val="right"/>
            </w:pPr>
            <w:r>
              <w:t>-37 986,4</w:t>
            </w:r>
          </w:p>
        </w:tc>
        <w:tc>
          <w:tcPr>
            <w:tcW w:w="1304" w:type="dxa"/>
            <w:tcBorders>
              <w:top w:val="single" w:sz="4" w:space="0" w:color="auto"/>
              <w:left w:val="single" w:sz="4" w:space="0" w:color="auto"/>
              <w:bottom w:val="single" w:sz="4" w:space="0" w:color="auto"/>
              <w:right w:val="single" w:sz="4" w:space="0" w:color="auto"/>
            </w:tcBorders>
            <w:shd w:val="clear" w:color="auto" w:fill="E5E5E5"/>
            <w:vAlign w:val="center"/>
          </w:tcPr>
          <w:p w14:paraId="3D824A43" w14:textId="77777777" w:rsidR="00663918" w:rsidRDefault="001C64D2">
            <w:pPr>
              <w:pStyle w:val="Tabellcell"/>
              <w:jc w:val="right"/>
            </w:pPr>
            <w:r>
              <w:t>3 571,6</w:t>
            </w:r>
          </w:p>
        </w:tc>
      </w:tr>
    </w:tbl>
    <w:p w14:paraId="097E2C25" w14:textId="77777777" w:rsidR="00663918" w:rsidRDefault="001C64D2">
      <w:pPr>
        <w:pStyle w:val="Texttitel"/>
      </w:pPr>
      <w:r>
        <w:lastRenderedPageBreak/>
        <w:t>Kommentarer</w:t>
      </w:r>
    </w:p>
    <w:p w14:paraId="48704B8D" w14:textId="77777777" w:rsidR="00663918" w:rsidRDefault="001C64D2">
      <w:pPr>
        <w:pStyle w:val="BodyText"/>
        <w:widowControl w:val="0"/>
      </w:pPr>
      <w:r>
        <w:t>Budgetavvikelsen beror på att byggnationen sker löpande och anslutningarna faktureras efter att anslutningen är klar. Vi har också under året uppdaterat vår nätutrustning. Anslutningstakten är fortfarande relativt hög vilket medfört att intäkterna uppgått till budgeterat 8,0 miljoner.</w:t>
      </w:r>
    </w:p>
    <w:p w14:paraId="170F3E56" w14:textId="3232D634" w:rsidR="00663918" w:rsidRDefault="001C64D2">
      <w:pPr>
        <w:pStyle w:val="BodyText"/>
        <w:widowControl w:val="0"/>
      </w:pPr>
      <w:r>
        <w:t xml:space="preserve">En del av avvikelsen på investeringarna beror också på att viss stora projekt som tex, byggnation av fiber till Gate Klova, och Gröna Bur </w:t>
      </w:r>
      <w:r w:rsidR="00B27635">
        <w:t>områdena</w:t>
      </w:r>
      <w:r>
        <w:t xml:space="preserve"> har tagit lite längre tid att få alla tillstånd som medför att de pågår under 2021/2022.</w:t>
      </w:r>
    </w:p>
    <w:p w14:paraId="3ED7221D" w14:textId="77777777" w:rsidR="00663918" w:rsidRDefault="001C64D2">
      <w:pPr>
        <w:pStyle w:val="Rubrik1-Sidbryt"/>
      </w:pPr>
      <w:bookmarkStart w:id="25" w:name="_Toc94619072"/>
      <w:r>
        <w:lastRenderedPageBreak/>
        <w:t>Hållbarhetsbokslut</w:t>
      </w:r>
      <w:bookmarkEnd w:id="25"/>
    </w:p>
    <w:p w14:paraId="5E448734" w14:textId="77777777" w:rsidR="00663918" w:rsidRDefault="001C64D2">
      <w:pPr>
        <w:pStyle w:val="BodyText"/>
        <w:widowControl w:val="0"/>
      </w:pPr>
      <w:r>
        <w:t>Under 2021 har en förstudie tillsammans med förvaltningen för gymnasie- och arbetsmarknad genomförts. Förstudien presenterade två olika förslag på hur ett hållbarhetscentrum skulle kunna se ut, och arbetet är planerat att återupptas efter årsskiftet. Syftet med ett hållbarhetscentrum är att bidra till ökat intresse för och kunskap om hur medborgare i olika åldrar kan bidra till ett hållbart Kungsbacka. Beroende på utformning kan hållbarhetscentrum vända sig till elever eller till elever och allmänheten.</w:t>
      </w:r>
    </w:p>
    <w:p w14:paraId="0603B979" w14:textId="77777777" w:rsidR="00663918" w:rsidRDefault="001C64D2">
      <w:pPr>
        <w:pStyle w:val="BodyText"/>
        <w:widowControl w:val="0"/>
      </w:pPr>
      <w:r>
        <w:rPr>
          <w:b/>
          <w:i/>
        </w:rPr>
        <w:t>Rent vatten och sanitet</w:t>
      </w:r>
    </w:p>
    <w:p w14:paraId="57EF19CB" w14:textId="77777777" w:rsidR="00663918" w:rsidRDefault="001C64D2">
      <w:pPr>
        <w:pStyle w:val="BodyText"/>
        <w:widowControl w:val="0"/>
      </w:pPr>
      <w:r>
        <w:t xml:space="preserve">Ett av delmålen är att </w:t>
      </w:r>
      <w:r>
        <w:rPr>
          <w:i/>
        </w:rPr>
        <w:t>effektivisera vattenanvändningen och säkra vattenförsörjningen</w:t>
      </w:r>
      <w:r>
        <w:t>. Även om Kungsbacka inte har någon generell vattenbrist så ska dricksvattnet räcka till en växande befolkning, och även under perioder med torka. Under året har vi ingått ett avtal med Mölndal och Varberg och Göteborgs kommuner för att kunna dela ledningar och på så sätt kunna stötta varandra vid sänkt dricksvattenkapacitet, till exempel i händelse av torka eller vid oförutsedda driftstörningar. För att effektivisera vattenanvändningen och minska trycket på dricksvattnet har bevattning kunnat ske med hjälp av å-vatten från Kungsbackaån. Målet är att 70% av bevattningen ska ske på dylikt sätt, och under 2021 låg bevattningsgraden på över 60%.</w:t>
      </w:r>
    </w:p>
    <w:p w14:paraId="0ABD5B7D" w14:textId="77777777" w:rsidR="00663918" w:rsidRDefault="001C64D2">
      <w:pPr>
        <w:pStyle w:val="BodyText"/>
        <w:widowControl w:val="0"/>
      </w:pPr>
      <w:r>
        <w:t xml:space="preserve">Kopplat till delmålet om att </w:t>
      </w:r>
      <w:r>
        <w:rPr>
          <w:i/>
        </w:rPr>
        <w:t>förbättra vattenkvaliteten och avloppsreningen</w:t>
      </w:r>
      <w:r>
        <w:t xml:space="preserve"> sker ett löpande arbete med certifieringssystemet Revaq, vars syfte är att minska flödet av farliga ämnen till reningsverk, skapa en hållbar återföring av växtnäring samt hantera riskerna på vägen dit. Teknik renar avloppsvatten från ungefär 70 000 personer. Det slam som återstår efter reningsprocessen och som uppfyller kvalitetskraven som Revaq ställer, sprids på åkermark där det återför fosfor och därmed bidrar till kretslopp. Under 2021 har kvalitén på alla partier slam varit godkända. Inom ramen för Revaq:s ledningssystem bedrivs ett aktivt så kallat ”uppströmsarbete” för att minska mängden farliga ämnen, eller så kallade prioriterade utfasningsämnen, som kommer till reningsverken. Utfasningsämnen är ämnen med de farligaste egenskaperna, där rekommendationen är att de ersättas med mindre farliga ämnen eller alternativa tekniska lösningar så långt som möjligt. Miljöingenjörer för dialog med verksamheter som är påkopplade på kommunens spillvattennät och som släpper ut sitt avlopp till reningsverken, om vikten av att ha kontroll över innehållet i kemikalier som används. Dessa kan vara skadliga för näringsämnen och små levande organismer i vattendrag och i havet. Avloppsreningen är inte byggd för att ta bort farliga ämnen som finns i till exempel kemikalier och målarfärger. Dialogerna är ett sätt att bedriva förebyggande arbete för att stoppa farliga ämnen redan vid källan, genom utfasning eller reningsteknik.</w:t>
      </w:r>
    </w:p>
    <w:p w14:paraId="1D6B7C9D" w14:textId="77777777" w:rsidR="00663918" w:rsidRDefault="001C64D2">
      <w:pPr>
        <w:pStyle w:val="BodyText"/>
        <w:widowControl w:val="0"/>
      </w:pPr>
      <w:r>
        <w:t>Arbetet med att fasa ut prioriterade utfasningsämnen i kommunens verksamheter pågår kontinuerligt. I kommunens verksamheter minskade under 2021 de prioriterade utfasningsämnen från 62 till 17 stycken.</w:t>
      </w:r>
    </w:p>
    <w:p w14:paraId="3F986156" w14:textId="77777777" w:rsidR="00663918" w:rsidRDefault="001C64D2">
      <w:pPr>
        <w:pStyle w:val="BodyText"/>
        <w:widowControl w:val="0"/>
      </w:pPr>
      <w:r>
        <w:rPr>
          <w:noProof/>
        </w:rPr>
        <w:drawing>
          <wp:inline distT="0" distB="0" distL="0" distR="0" wp14:anchorId="26B672C1" wp14:editId="405D2E14">
            <wp:extent cx="3277057" cy="2648319"/>
            <wp:effectExtent l="19050" t="0" r="0" b="0"/>
            <wp:docPr id="188" name="/Login107/Image.mvc/kungsbacka/d6c40437-9b03-4242-87d2-adfd015ccd2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07/Image.mvc/kungsbacka/d6c40437-9b03-4242-87d2-adfd015ccd26" descr="Bild"/>
                    <pic:cNvPicPr>
                      <a:picLocks noChangeAspect="1" noChangeArrowheads="1"/>
                    </pic:cNvPicPr>
                  </pic:nvPicPr>
                  <pic:blipFill>
                    <a:blip r:embed="rId19"/>
                    <a:srcRect/>
                    <a:stretch>
                      <a:fillRect/>
                    </a:stretch>
                  </pic:blipFill>
                  <pic:spPr bwMode="auto">
                    <a:xfrm>
                      <a:off x="0" y="0"/>
                      <a:ext cx="3277057" cy="2648319"/>
                    </a:xfrm>
                    <a:prstGeom prst="rect">
                      <a:avLst/>
                    </a:prstGeom>
                  </pic:spPr>
                </pic:pic>
              </a:graphicData>
            </a:graphic>
          </wp:inline>
        </w:drawing>
      </w:r>
    </w:p>
    <w:p w14:paraId="53DAF2F6" w14:textId="77777777" w:rsidR="00663918" w:rsidRDefault="001C64D2">
      <w:pPr>
        <w:pStyle w:val="BodyText"/>
        <w:widowControl w:val="0"/>
      </w:pPr>
      <w:r>
        <w:lastRenderedPageBreak/>
        <w:t>Under året har åtta pumpstationer byggts om och fem pumpstationer har byggts nya i kommunen. Det minskar energiförbrukningen och risken för utsläpp av orenat avloppsvatten. Teknik har även som mål att rena avloppsvattnet från kväve, fosfor och syreförbrukande ämnen 10 % bättre än våra utsläppsvillkor. För 2021 uppfyller vi målet på alla fyra reningsverk. Under hösten har sandfilterbottnarna på Hammargårds reningsverk börjat bytas ut mot en effektivare lösning. Arbetet kommer att pågå under ett års tid och innebär periodvis att alla befintliga filter behöver stängas av, vilket potentiellt kan försämra reningen på Hammargårds reningsverk. Under 2021 har utsläppsvillkoren kunnat hållas även under de perioder då filtren har varit avstängda.</w:t>
      </w:r>
    </w:p>
    <w:p w14:paraId="11A7B597" w14:textId="77777777" w:rsidR="00663918" w:rsidRDefault="001C64D2">
      <w:pPr>
        <w:pStyle w:val="BodyText"/>
        <w:widowControl w:val="0"/>
      </w:pPr>
      <w:r>
        <w:t>Coronarestriktionerna under 2021 har försvårat studiebesök, men 120 studiebesök har genomförts digitalt istället för på plats. Information har publicerats på kommunens hemsida om vad som får spolas ner i toaletten, och en speciell informationsinsats fokuserade på förekomsten av silver i sportkläder. När man tvättar sportkläder med silver i hamnar det slutligen i kommunens avloppsvattenrening (förutsatt att hushållet är påkopplat på kommunens spillvattennät).</w:t>
      </w:r>
    </w:p>
    <w:p w14:paraId="69EE1CBF" w14:textId="77777777" w:rsidR="00663918" w:rsidRDefault="001C64D2">
      <w:pPr>
        <w:pStyle w:val="BodyText"/>
        <w:widowControl w:val="0"/>
      </w:pPr>
      <w:r>
        <w:t>Ett annat område i syfte att förbättra vattenkvalitén och avloppsreningen är att minska tillskottsvattnet. Tillskottsvatten är vatten som tränger in i kommunens ledningar från stuprör eller dräneringar på fastigheter som är fel kopplade, vid stor nederbörd. När mängden vatten i systemet ökar kraftigt kan pumpstationerna inte längre hantera det, och bräddningar behöver göras. Vid bräddningar släpps orenat avloppsvatten ut, vilket påverkar belastningen på näringsämnen i vattendrag.</w:t>
      </w:r>
    </w:p>
    <w:p w14:paraId="6ED1C2BF" w14:textId="77777777" w:rsidR="00663918" w:rsidRDefault="001C64D2">
      <w:pPr>
        <w:pStyle w:val="BodyText"/>
        <w:widowControl w:val="0"/>
      </w:pPr>
      <w:r>
        <w:t>Teknik arbetar efter en plan för tillskottsvatten, i syfte att minska felkopplade fastigheter och därmed tillskottsvattnet i systemet. Kontinuerliga undersökningar har genomförts, men eftersom åtgärder kopplade till undersökningar ännu inte är genomförda är effekten under 2021 liten. I Viken har en bräddanläggning anlagts, som gör en lokal insats i Knapabäcken. Sedan anläggningen togs i bruk har bräddningarna upphört. Utsläpp från pumpstationer har infiltrerat, och inget orenat avloppsvatten har släppts ut.</w:t>
      </w:r>
    </w:p>
    <w:p w14:paraId="002900CB" w14:textId="77777777" w:rsidR="00663918" w:rsidRDefault="001C64D2">
      <w:pPr>
        <w:pStyle w:val="BodyText"/>
        <w:widowControl w:val="0"/>
      </w:pPr>
      <w:r>
        <w:t>Under sommaren genomfördes ett "fimp-projekt" där markeringar vid dagvattenbrunnar med texten ”här börjar havet” syftade till att få färre fimpar ut i hav och vattendrag. Initiativet, som är en del av en nationell satsning, fick mycket uppmärksamhet men uppföljningen har inte visat någon större skillnad på mängden fimpar i dagvattnet. Däremot gav askfatet vid taxifickan vid Kungsbacka station effekt på att minska mängden fimpar i dagvattnet. Andra faktorer som påverkar vattendragens status är mikroplaster. Granulatfällor har installerats på konstgräsplaner för att förhindra spridning ut i naturen. Granulatfällorna minskar mikroplasten till åar, diken och senare i havet.</w:t>
      </w:r>
    </w:p>
    <w:p w14:paraId="40101256" w14:textId="77777777" w:rsidR="00663918" w:rsidRDefault="001C64D2">
      <w:pPr>
        <w:pStyle w:val="BodyText"/>
        <w:widowControl w:val="0"/>
      </w:pPr>
      <w:r>
        <w:t>I Kungsbacka finns gamla nedlagda deponier, där Svinholmen kan vara den mest kända. Från deponierna kan yt- och regnvatten tränga in i avfallet och bilda lakvatten, vilket i sin tur kan förorena omgivningarna. Under 2021 har Toms deponi blivit kompletteringstäckt, vilket innebär att yt/ regnvattnet förhindrats att tränga in i avfallet och bilda lakvatten. Under 2020 har vi arbetat vidare med åtgärder för lakvattnet på deponin i Torpa Dala och sluttäckningsplan och kontrollprogram för Barnamossen. På Svinholmen är vi inne i en kartläggnings- och provtagningsfas.</w:t>
      </w:r>
    </w:p>
    <w:p w14:paraId="439C35A0" w14:textId="77777777" w:rsidR="00663918" w:rsidRDefault="001C64D2">
      <w:pPr>
        <w:pStyle w:val="BodyText"/>
        <w:widowControl w:val="0"/>
      </w:pPr>
      <w:r>
        <w:t>Förra året reviderades Kungsbackas dagvattenpolicy och detta år har arbetet fortsatt med en förvaltningsövergripande dagvattenplan. Genom dagvattenplanen kommer vi gemensamt, som ETT Kungsbacka, kunna arbeta mot att nå god status i våra vattendrag, sjöar och hav.</w:t>
      </w:r>
    </w:p>
    <w:p w14:paraId="5AC20ED2" w14:textId="77777777" w:rsidR="00663918" w:rsidRDefault="001C64D2">
      <w:pPr>
        <w:pStyle w:val="BodyText"/>
        <w:widowControl w:val="0"/>
      </w:pPr>
      <w:r>
        <w:rPr>
          <w:b/>
          <w:i/>
        </w:rPr>
        <w:t>Hållbar konsumtion och produktion</w:t>
      </w:r>
    </w:p>
    <w:p w14:paraId="61BF6401" w14:textId="77777777" w:rsidR="00663918" w:rsidRDefault="001C64D2">
      <w:pPr>
        <w:pStyle w:val="BodyText"/>
        <w:widowControl w:val="0"/>
      </w:pPr>
      <w:r>
        <w:t xml:space="preserve">För att nå ett hållbart samhälle behöver vi ställa om till ett mer cirkulärt samhälle. Kungsbacka antog i slutet av 2020 den regionala avfallsplanen "Göteborgsregionen minskar avfallet". Fokus i avfallsplanen ligger på att förebygga avfall. Det avfall som ändå uppstår ska sorteras korrekt. Under 2021 har arbetet med avfallsplanen påbörjats. Teknik har informerat andra förvaltningar om vad planen innebär för kommunens verksamheter, då kommunen- enligt planen ska minska sitt avfall med 40% per heltidsanställd. Hela arbetet kopplar an till delmålet om att </w:t>
      </w:r>
      <w:r>
        <w:rPr>
          <w:i/>
        </w:rPr>
        <w:t>minska mängden avfall markant.</w:t>
      </w:r>
    </w:p>
    <w:p w14:paraId="066C72C7" w14:textId="77777777" w:rsidR="00663918" w:rsidRDefault="001C64D2">
      <w:pPr>
        <w:pStyle w:val="BodyText"/>
        <w:widowControl w:val="0"/>
      </w:pPr>
      <w:r>
        <w:t xml:space="preserve">För att stimulera hållbar konsumtion och väcka intresse för återbruk skall aktörer som bedriver </w:t>
      </w:r>
      <w:r>
        <w:lastRenderedPageBreak/>
        <w:t>återbruksverksamhet få en mer central plats på Barnamossens återvinningscentral. Under året har ett bygglov för ett återbrukstält godkänts och planering pågår för hur mottagningen ska inredas och fungera praktiskt för de som lämnar och hämtar.</w:t>
      </w:r>
    </w:p>
    <w:p w14:paraId="097BEBCD" w14:textId="77777777" w:rsidR="00663918" w:rsidRDefault="001C64D2">
      <w:pPr>
        <w:pStyle w:val="BodyText"/>
        <w:widowControl w:val="0"/>
      </w:pPr>
      <w:r>
        <w:t>På Återvinningscentralen i Frillesås startade ett pilotprojekt i november 2021, som syftar till att återvinna frigolit istället för att bränna den. Under 2021 har korgar satts ut för att separera pantflaskor från restavfall vid papperskorgar i Kungsbacka stad. Det resulterade i 500 kg mindre restavfall.</w:t>
      </w:r>
    </w:p>
    <w:p w14:paraId="7211D117" w14:textId="77777777" w:rsidR="00663918" w:rsidRDefault="001C64D2">
      <w:pPr>
        <w:pStyle w:val="BodyText"/>
        <w:widowControl w:val="0"/>
      </w:pPr>
      <w:r>
        <w:t>Ett samarbete mellan daglig verksamhet och Teknikens hus resulterade i återanvändbara skoskydd av textil. Under 2021 minskade inköpen av engångsskoskydd av plast från 5 000 till 0. Skoskydden har vidareutvecklats och uppgraderats med "antiglidfärg" som används under tossan för bättre fäste. Detta har också bärighet på</w:t>
      </w:r>
      <w:r>
        <w:rPr>
          <w:i/>
        </w:rPr>
        <w:t xml:space="preserve"> mål 10 om minskad ojämlikhet och att främja social, ekonomisk och politisk inkludering</w:t>
      </w:r>
      <w:r>
        <w:t>. Skoskydden används dock bara en på en arbetsplats av alla arbetsplatser i kommunen med behov av att kunna använda skoskydd. Utmaningen är att kunna sprida arbetssättet till fler lämpliga arbetsplatser i kommunen!</w:t>
      </w:r>
    </w:p>
    <w:p w14:paraId="308F5359" w14:textId="77777777" w:rsidR="00663918" w:rsidRDefault="001C64D2">
      <w:pPr>
        <w:pStyle w:val="BodyText"/>
        <w:widowControl w:val="0"/>
      </w:pPr>
      <w:r>
        <w:t xml:space="preserve">Det är omöjligt att nå målet om att minska mängden avfall markant utan att också arbeta med målet om att </w:t>
      </w:r>
      <w:r>
        <w:rPr>
          <w:i/>
        </w:rPr>
        <w:t xml:space="preserve">öka allmänhetens kunskap om hållbara livsstilar. </w:t>
      </w:r>
      <w:r>
        <w:t>Avfall &amp; Återvinnings verksamhet tar hand om det avfall som uppkommit på ett ansvarsfullt sätt, men avfallet som uppstår behöver också minska. Fyra hushåll från Kungsbacka deltar i Minimeringsmästarna tillsammans med ett 50-tal andra kommuner i Sverige. Deltagarna får inspirerande föreläsningar och kluriga utmaningar som handlar om hållbar konsumtion, matsvinn, farligt avfall, delande och textil. För att vinna ska man minska sitt avfall, delta i tematräffar, genomföra utmaningar och inspirera andra, framförallt genom sociala medier. En annan inspirationskälla i det förebyggande arbetet har varit en deltagare i ett ungdomsprojekt om hållbar konsumtion, som delat tips på kommunens instagramkonto "Ung i Kungsbacka".</w:t>
      </w:r>
    </w:p>
    <w:p w14:paraId="057D37B4" w14:textId="77777777" w:rsidR="00663918" w:rsidRDefault="001C64D2">
      <w:pPr>
        <w:pStyle w:val="BodyText"/>
        <w:widowControl w:val="0"/>
      </w:pPr>
      <w:r>
        <w:t>Vi har installerat underjordsbehållare, det vill säga nedgrävda sopkärl vid badstränder. Det ger möjlighet att källsortera avfall även på stränderna. Alla sopkärlen har möjlighet att sortera restavfall och matavfall. På enstaka stränder erbjöds även möjligheten att sortera fler typer av avfall. Tyvärr har renhetsgraden, det vill säga hur väl avfallet är sorterat, i behållaren för matavfall inte acceptabel- varvid matavfall inte kunnat hanteras vidare i kretsloppet. Arbetet med mer källsortering fortsätter under 2022.</w:t>
      </w:r>
    </w:p>
    <w:p w14:paraId="2FCEBAF9" w14:textId="77777777" w:rsidR="00663918" w:rsidRDefault="001C64D2">
      <w:pPr>
        <w:pStyle w:val="BodyText"/>
        <w:widowControl w:val="0"/>
      </w:pPr>
      <w:r>
        <w:rPr>
          <w:b/>
          <w:i/>
        </w:rPr>
        <w:t>Hållbara städer och samhällen</w:t>
      </w:r>
    </w:p>
    <w:p w14:paraId="28E7C058" w14:textId="754B93C9" w:rsidR="00663918" w:rsidRDefault="001C64D2">
      <w:pPr>
        <w:pStyle w:val="BodyText"/>
        <w:widowControl w:val="0"/>
      </w:pPr>
      <w:r>
        <w:t xml:space="preserve">Teknik fick under 2021 ta del av medel från klimatväxlingspotten, vilket bidrog till att två lådcyklar och fem elcyklar köptes in för användning i verksamheten. Cyklarna används med dubbla syften- dels för att minska bilanvändningen, </w:t>
      </w:r>
      <w:r w:rsidR="00B27635">
        <w:t>dels</w:t>
      </w:r>
      <w:r>
        <w:t xml:space="preserve"> för att föregå med gott exempel och på så sätt påverka allmänhetens med medarbetares uppfattning om att använda cykel som transportmedel.</w:t>
      </w:r>
    </w:p>
    <w:p w14:paraId="5DCABA4C" w14:textId="77777777" w:rsidR="00663918" w:rsidRDefault="001C64D2">
      <w:pPr>
        <w:pStyle w:val="BodyText"/>
        <w:widowControl w:val="0"/>
      </w:pPr>
      <w:r>
        <w:t>Arbetet med att göra Kungsbacka till en cykelkommun fortskrider inom ramen för nämndens mål. Läs mer under kapitel 3.2.4.</w:t>
      </w:r>
    </w:p>
    <w:p w14:paraId="4559D6A4" w14:textId="77777777" w:rsidR="00663918" w:rsidRDefault="001C64D2">
      <w:pPr>
        <w:pStyle w:val="BodyText"/>
        <w:widowControl w:val="0"/>
      </w:pPr>
      <w:r>
        <w:rPr>
          <w:b/>
          <w:i/>
        </w:rPr>
        <w:t>God hälsa och välbefinnande</w:t>
      </w:r>
    </w:p>
    <w:p w14:paraId="228C3409" w14:textId="77777777" w:rsidR="00663918" w:rsidRDefault="001C64D2">
      <w:pPr>
        <w:pStyle w:val="BodyText"/>
        <w:widowControl w:val="0"/>
      </w:pPr>
      <w:r>
        <w:t>På teknikförvaltningen har ett projekt inom ramen för det systematiska arbetsmiljöarbetet genomförts. Syftet med projektet är att erbjuda medarbetare rörelse på arbetstid. En timme i veckan får förläggas till pulshöjande aktivitet. Utvärderingar har visat att medarbetarna är positiva till projektet och vittnar om att det påverkar deras upplevda välbefinnande positivt. Dock är det svårt att dra några tydliga slutsatser om hur stor påverkan projektet haft på medarbetarnas fysiska aktivitet då pandemin påverkat förutsättningarna i projektet och troligtvis haft en negativ inverkan på medarbetarnas rörelsevanor. Projektet avslutades enligt plan, men återupptogs 1:e december 2021 i avvaktan på en kommungemensam lösning för att kunna erbjuda rörelse på arbetstid.</w:t>
      </w:r>
    </w:p>
    <w:p w14:paraId="77B50AAB" w14:textId="77777777" w:rsidR="00663918" w:rsidRDefault="001C64D2">
      <w:pPr>
        <w:pStyle w:val="BodyText"/>
        <w:widowControl w:val="0"/>
      </w:pPr>
      <w:r>
        <w:rPr>
          <w:b/>
          <w:i/>
        </w:rPr>
        <w:t>Ekosystem och biologisk mångfald</w:t>
      </w:r>
    </w:p>
    <w:p w14:paraId="7767344F" w14:textId="77777777" w:rsidR="00663918" w:rsidRDefault="001C64D2">
      <w:pPr>
        <w:pStyle w:val="BodyText"/>
        <w:widowControl w:val="0"/>
      </w:pPr>
      <w:r>
        <w:t>Tre dagvattendammar har anlagts i kommunen och tagits över av Teknik för drift och underhåll under året (två stycken i Fjärås och en i Sandlyckan). Dagvattendammarna fördröjer vattnet vid översvämningar, ger möjligheter att gynna den biologiska mångfalden och minskar framförallt mängden fosfor från trafik, odlingar, gräsmattor osv.</w:t>
      </w:r>
    </w:p>
    <w:p w14:paraId="4D4EB402" w14:textId="77777777" w:rsidR="00663918" w:rsidRDefault="001C64D2">
      <w:pPr>
        <w:pStyle w:val="BodyText"/>
        <w:widowControl w:val="0"/>
      </w:pPr>
      <w:r>
        <w:lastRenderedPageBreak/>
        <w:t>I å-rummet, längs med Kungsbackaån har ett skyltprogram installerats. Skyltarna ger allmänheten information om dagvatten, biologisk mångfald och mycket mer. Det ökar allmänhetens förståelse för varför det är viktigt att vi alla gör rätt och bidrar i samhället till att ge ekosystemen plats.</w:t>
      </w:r>
    </w:p>
    <w:p w14:paraId="5F5C8D90" w14:textId="77777777" w:rsidR="00663918" w:rsidRDefault="001C64D2">
      <w:pPr>
        <w:pStyle w:val="BodyText"/>
        <w:widowControl w:val="0"/>
      </w:pPr>
      <w:r>
        <w:t>Arbetet med att gynna biologisk mångfald sker framförallt inom ramen för nämndens mål om Infrastruktur. Läs gärna mer under kapitel 3.2.2</w:t>
      </w:r>
    </w:p>
    <w:p w14:paraId="7CAFA92C" w14:textId="77777777" w:rsidR="00663918" w:rsidRDefault="001C64D2">
      <w:pPr>
        <w:pStyle w:val="BodyText"/>
        <w:widowControl w:val="0"/>
      </w:pPr>
      <w:r>
        <w:rPr>
          <w:b/>
          <w:i/>
        </w:rPr>
        <w:t>Mindre ojämlikhet</w:t>
      </w:r>
    </w:p>
    <w:p w14:paraId="79F9F158" w14:textId="77777777" w:rsidR="00663918" w:rsidRDefault="001C64D2">
      <w:pPr>
        <w:pStyle w:val="BodyText"/>
        <w:widowControl w:val="0"/>
      </w:pPr>
      <w:r>
        <w:t>I Teknikens hus finns flera samarbeten mellan daglig verksamhet och verksamheten i Teknikens hus. Utöver skoskydden gör och säljer även daglig verksamhet frukost för medarbetare på Teknikens hus.</w:t>
      </w:r>
    </w:p>
    <w:p w14:paraId="04ACC09F" w14:textId="77777777" w:rsidR="00663918" w:rsidRDefault="001C64D2">
      <w:pPr>
        <w:pStyle w:val="BodyText"/>
        <w:widowControl w:val="0"/>
      </w:pPr>
      <w:r>
        <w:t>Det finns också ett samarbete med K2C (Kungsbacka cykel och skrädderi). K2C har anställt människor som står långt ifrån arbetsmarknaden, och i avtalet ingår att rusta upp cyklar från återvinningscentralerna för att sedan kunna sälja dem vidare. K2C stöttar även Minimeringsmästarna.</w:t>
      </w:r>
    </w:p>
    <w:p w14:paraId="72664CC8" w14:textId="77777777" w:rsidR="00663918" w:rsidRDefault="001C64D2">
      <w:pPr>
        <w:pStyle w:val="Rubrik1-Sidbryt"/>
      </w:pPr>
      <w:bookmarkStart w:id="26" w:name="_Toc94619073"/>
      <w:r>
        <w:lastRenderedPageBreak/>
        <w:t>Viten och rättstvister</w:t>
      </w:r>
      <w:bookmarkEnd w:id="26"/>
    </w:p>
    <w:tbl>
      <w:tblPr>
        <w:tblStyle w:val="Tabellrutnt"/>
        <w:tblOverlap w:val="never"/>
        <w:tblW w:w="0" w:type="auto"/>
        <w:tblLayout w:type="fixed"/>
        <w:tblLook w:val="04A0" w:firstRow="1" w:lastRow="0" w:firstColumn="1" w:lastColumn="0" w:noHBand="0" w:noVBand="1"/>
      </w:tblPr>
      <w:tblGrid>
        <w:gridCol w:w="3402"/>
        <w:gridCol w:w="3402"/>
        <w:gridCol w:w="1701"/>
        <w:gridCol w:w="1417"/>
      </w:tblGrid>
      <w:tr w:rsidR="00663918" w14:paraId="38620B8E" w14:textId="77777777">
        <w:trPr>
          <w:tblHeader/>
        </w:trPr>
        <w:tc>
          <w:tcPr>
            <w:tcW w:w="3402" w:type="dxa"/>
            <w:tcBorders>
              <w:top w:val="single" w:sz="4" w:space="0" w:color="auto"/>
              <w:left w:val="single" w:sz="4" w:space="0" w:color="auto"/>
              <w:bottom w:val="single" w:sz="4" w:space="0" w:color="auto"/>
              <w:right w:val="single" w:sz="4" w:space="0" w:color="auto"/>
            </w:tcBorders>
            <w:shd w:val="clear" w:color="auto" w:fill="E5E5E5"/>
            <w:vAlign w:val="center"/>
          </w:tcPr>
          <w:p w14:paraId="599C7743" w14:textId="77777777" w:rsidR="00663918" w:rsidRDefault="001C64D2">
            <w:pPr>
              <w:pStyle w:val="Tabellcell"/>
            </w:pPr>
            <w:r>
              <w:rPr>
                <w:b/>
              </w:rPr>
              <w:t>Tvisten avser</w:t>
            </w:r>
          </w:p>
        </w:tc>
        <w:tc>
          <w:tcPr>
            <w:tcW w:w="3402" w:type="dxa"/>
            <w:tcBorders>
              <w:top w:val="single" w:sz="4" w:space="0" w:color="auto"/>
              <w:left w:val="single" w:sz="4" w:space="0" w:color="auto"/>
              <w:bottom w:val="single" w:sz="4" w:space="0" w:color="auto"/>
              <w:right w:val="single" w:sz="4" w:space="0" w:color="auto"/>
            </w:tcBorders>
            <w:shd w:val="clear" w:color="auto" w:fill="E5E5E5"/>
            <w:vAlign w:val="center"/>
          </w:tcPr>
          <w:p w14:paraId="629820AD" w14:textId="77777777" w:rsidR="00663918" w:rsidRDefault="001C64D2">
            <w:pPr>
              <w:pStyle w:val="Tabellcell"/>
            </w:pPr>
            <w:r>
              <w:rPr>
                <w:b/>
              </w:rPr>
              <w:t>Rättsläge</w:t>
            </w:r>
          </w:p>
        </w:tc>
        <w:tc>
          <w:tcPr>
            <w:tcW w:w="1701" w:type="dxa"/>
            <w:tcBorders>
              <w:top w:val="single" w:sz="4" w:space="0" w:color="auto"/>
              <w:left w:val="single" w:sz="4" w:space="0" w:color="auto"/>
              <w:bottom w:val="single" w:sz="4" w:space="0" w:color="auto"/>
              <w:right w:val="single" w:sz="4" w:space="0" w:color="auto"/>
            </w:tcBorders>
            <w:shd w:val="clear" w:color="auto" w:fill="E5E5E5"/>
            <w:vAlign w:val="center"/>
          </w:tcPr>
          <w:p w14:paraId="012A76CD" w14:textId="77777777" w:rsidR="00663918" w:rsidRDefault="001C64D2">
            <w:pPr>
              <w:pStyle w:val="Tabellcell"/>
              <w:jc w:val="center"/>
            </w:pPr>
            <w:r>
              <w:rPr>
                <w:b/>
              </w:rPr>
              <w:t>Tvistigt belopp (tkr)</w:t>
            </w:r>
          </w:p>
        </w:tc>
        <w:tc>
          <w:tcPr>
            <w:tcW w:w="1417" w:type="dxa"/>
            <w:tcBorders>
              <w:top w:val="single" w:sz="4" w:space="0" w:color="auto"/>
              <w:left w:val="single" w:sz="4" w:space="0" w:color="auto"/>
              <w:bottom w:val="single" w:sz="4" w:space="0" w:color="auto"/>
              <w:right w:val="single" w:sz="4" w:space="0" w:color="auto"/>
            </w:tcBorders>
            <w:shd w:val="clear" w:color="auto" w:fill="E5E5E5"/>
            <w:vAlign w:val="center"/>
          </w:tcPr>
          <w:p w14:paraId="551C43CE" w14:textId="77777777" w:rsidR="00663918" w:rsidRDefault="001C64D2">
            <w:pPr>
              <w:pStyle w:val="Tabellcell"/>
              <w:jc w:val="center"/>
            </w:pPr>
            <w:r>
              <w:rPr>
                <w:b/>
              </w:rPr>
              <w:t>Hanterat i bokslut?</w:t>
            </w:r>
          </w:p>
        </w:tc>
      </w:tr>
      <w:tr w:rsidR="00663918" w14:paraId="1065DBC5" w14:textId="77777777">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622419" w14:textId="77777777" w:rsidR="00663918" w:rsidRDefault="001C64D2">
            <w:pPr>
              <w:pStyle w:val="Tabellcell"/>
            </w:pPr>
            <w:r>
              <w:rPr>
                <w:b/>
              </w:rPr>
              <w:t>Ersättningar för självrisker samt regresskrav efter vattenskador som följd av skyfall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0FA0EE" w14:textId="77777777" w:rsidR="00663918" w:rsidRDefault="001C64D2">
            <w:pPr>
              <w:pStyle w:val="Tabellcell"/>
            </w:pPr>
            <w:r>
              <w:rPr>
                <w:b/>
              </w:rPr>
              <w:t>Domstolsförhandlingar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9DC019" w14:textId="77777777" w:rsidR="00663918" w:rsidRDefault="001C64D2">
            <w:pPr>
              <w:pStyle w:val="Tabellcell"/>
              <w:jc w:val="center"/>
            </w:pPr>
            <w:r>
              <w:rPr>
                <w:b/>
              </w:rPr>
              <w:t>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DF5FAB" w14:textId="77777777" w:rsidR="00663918" w:rsidRDefault="001C64D2">
            <w:pPr>
              <w:pStyle w:val="Tabellcell"/>
              <w:jc w:val="center"/>
            </w:pPr>
            <w:r>
              <w:rPr>
                <w:b/>
              </w:rPr>
              <w:t>Nej</w:t>
            </w:r>
          </w:p>
        </w:tc>
      </w:tr>
      <w:tr w:rsidR="00663918" w14:paraId="0DCA0532" w14:textId="77777777">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ACD455" w14:textId="77777777" w:rsidR="00663918" w:rsidRDefault="00663918">
            <w:pPr>
              <w:pStyle w:val="Tabellcell"/>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5A8A76" w14:textId="77777777" w:rsidR="00663918" w:rsidRDefault="00663918">
            <w:pPr>
              <w:pStyle w:val="Tabellcell"/>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7E9295" w14:textId="77777777" w:rsidR="00663918" w:rsidRDefault="001C64D2">
            <w:pPr>
              <w:pStyle w:val="Tabellcell"/>
              <w:jc w:val="right"/>
            </w:pPr>
            <w:r>
              <w:t>6000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CA1D12" w14:textId="77777777" w:rsidR="00663918" w:rsidRDefault="00663918">
            <w:pPr>
              <w:pStyle w:val="Tabellcell"/>
            </w:pPr>
          </w:p>
        </w:tc>
      </w:tr>
    </w:tbl>
    <w:p w14:paraId="1A3617D9" w14:textId="77777777" w:rsidR="00663918" w:rsidRDefault="001C64D2">
      <w:pPr>
        <w:pStyle w:val="Fotnot"/>
        <w:widowControl w:val="0"/>
      </w:pPr>
      <w:r>
        <w:t>Prognos på utfall är svåra att beräkna vilket innebär att ingen specifik avsättning kan utföras.</w:t>
      </w:r>
    </w:p>
    <w:p w14:paraId="283D9AA7" w14:textId="77777777" w:rsidR="00663918" w:rsidRDefault="001C64D2">
      <w:pPr>
        <w:pStyle w:val="Rubrik1-Sidbryt"/>
      </w:pPr>
      <w:bookmarkStart w:id="27" w:name="_Toc94619074"/>
      <w:r>
        <w:lastRenderedPageBreak/>
        <w:t>Verksamhet som utförs av externa aktörer</w:t>
      </w:r>
      <w:bookmarkEnd w:id="27"/>
    </w:p>
    <w:tbl>
      <w:tblPr>
        <w:tblStyle w:val="Tabellrutnt"/>
        <w:tblOverlap w:val="never"/>
        <w:tblW w:w="0" w:type="auto"/>
        <w:tblLayout w:type="fixed"/>
        <w:tblLook w:val="04A0" w:firstRow="1" w:lastRow="0" w:firstColumn="1" w:lastColumn="0" w:noHBand="0" w:noVBand="1"/>
      </w:tblPr>
      <w:tblGrid>
        <w:gridCol w:w="5386"/>
        <w:gridCol w:w="1134"/>
        <w:gridCol w:w="1134"/>
        <w:gridCol w:w="1134"/>
        <w:gridCol w:w="1134"/>
      </w:tblGrid>
      <w:tr w:rsidR="00663918" w14:paraId="43D0CD5B" w14:textId="77777777">
        <w:tc>
          <w:tcPr>
            <w:tcW w:w="5386" w:type="dxa"/>
            <w:tcBorders>
              <w:top w:val="single" w:sz="4" w:space="0" w:color="auto"/>
              <w:left w:val="single" w:sz="4" w:space="0" w:color="auto"/>
              <w:bottom w:val="single" w:sz="18" w:space="0" w:color="auto"/>
              <w:right w:val="single" w:sz="4" w:space="0" w:color="auto"/>
            </w:tcBorders>
            <w:shd w:val="clear" w:color="auto" w:fill="E5E5E5"/>
            <w:vAlign w:val="center"/>
          </w:tcPr>
          <w:p w14:paraId="5E62C2B2" w14:textId="77777777" w:rsidR="00663918" w:rsidRDefault="001C64D2">
            <w:pPr>
              <w:pStyle w:val="Tabellcell"/>
            </w:pPr>
            <w:r>
              <w:rPr>
                <w:b/>
              </w:rPr>
              <w:t>Verksamhet</w:t>
            </w:r>
          </w:p>
        </w:tc>
        <w:tc>
          <w:tcPr>
            <w:tcW w:w="2268" w:type="dxa"/>
            <w:gridSpan w:val="2"/>
            <w:tcBorders>
              <w:top w:val="single" w:sz="4" w:space="0" w:color="auto"/>
              <w:left w:val="single" w:sz="4" w:space="0" w:color="auto"/>
              <w:bottom w:val="single" w:sz="18" w:space="0" w:color="auto"/>
              <w:right w:val="single" w:sz="4" w:space="0" w:color="auto"/>
            </w:tcBorders>
            <w:shd w:val="clear" w:color="auto" w:fill="E5E5E5"/>
            <w:vAlign w:val="center"/>
          </w:tcPr>
          <w:p w14:paraId="0DD41231" w14:textId="77777777" w:rsidR="00663918" w:rsidRDefault="001C64D2">
            <w:pPr>
              <w:pStyle w:val="Tabellcell"/>
              <w:jc w:val="center"/>
            </w:pPr>
            <w:r>
              <w:rPr>
                <w:b/>
              </w:rPr>
              <w:t>Andel av verksamhetsvolym</w:t>
            </w:r>
          </w:p>
        </w:tc>
        <w:tc>
          <w:tcPr>
            <w:tcW w:w="2268" w:type="dxa"/>
            <w:gridSpan w:val="2"/>
            <w:tcBorders>
              <w:top w:val="single" w:sz="4" w:space="0" w:color="auto"/>
              <w:left w:val="single" w:sz="4" w:space="0" w:color="auto"/>
              <w:bottom w:val="single" w:sz="18" w:space="0" w:color="auto"/>
              <w:right w:val="single" w:sz="4" w:space="0" w:color="auto"/>
            </w:tcBorders>
            <w:shd w:val="clear" w:color="auto" w:fill="E5E5E5"/>
            <w:vAlign w:val="center"/>
          </w:tcPr>
          <w:p w14:paraId="1BCA8804" w14:textId="77777777" w:rsidR="00663918" w:rsidRDefault="001C64D2">
            <w:pPr>
              <w:pStyle w:val="Tabellcell"/>
              <w:jc w:val="center"/>
            </w:pPr>
            <w:r>
              <w:rPr>
                <w:b/>
              </w:rPr>
              <w:t>Kostnad för verksamhet</w:t>
            </w:r>
          </w:p>
        </w:tc>
      </w:tr>
      <w:tr w:rsidR="00663918" w14:paraId="4248C5D7" w14:textId="77777777">
        <w:tc>
          <w:tcPr>
            <w:tcW w:w="5386"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14:paraId="3C62F5F9" w14:textId="77777777" w:rsidR="00663918" w:rsidRDefault="00663918">
            <w:pPr>
              <w:pStyle w:val="Tabellcell"/>
            </w:pP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3B832A19" w14:textId="77777777" w:rsidR="00663918" w:rsidRDefault="001C64D2">
            <w:pPr>
              <w:pStyle w:val="Tabellcell"/>
              <w:jc w:val="center"/>
            </w:pPr>
            <w:r>
              <w:rPr>
                <w:b/>
              </w:rPr>
              <w:t>Bokslut 2020</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31F2D65A" w14:textId="77777777" w:rsidR="00663918" w:rsidRDefault="001C64D2">
            <w:pPr>
              <w:pStyle w:val="Tabellcell"/>
              <w:jc w:val="center"/>
            </w:pPr>
            <w:r>
              <w:rPr>
                <w:b/>
              </w:rPr>
              <w:t>Bokslut 2021</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4C16094B" w14:textId="77777777" w:rsidR="00663918" w:rsidRDefault="001C64D2">
            <w:pPr>
              <w:pStyle w:val="Tabellcell"/>
              <w:jc w:val="center"/>
            </w:pPr>
            <w:r>
              <w:rPr>
                <w:b/>
              </w:rPr>
              <w:t>Bokslut 2020</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14:paraId="046F70D8" w14:textId="77777777" w:rsidR="00663918" w:rsidRDefault="001C64D2">
            <w:pPr>
              <w:pStyle w:val="Tabellcell"/>
              <w:jc w:val="center"/>
            </w:pPr>
            <w:r>
              <w:rPr>
                <w:b/>
              </w:rPr>
              <w:t>Bokslut 2021</w:t>
            </w:r>
          </w:p>
        </w:tc>
      </w:tr>
      <w:tr w:rsidR="00663918" w14:paraId="4F065B01" w14:textId="77777777">
        <w:tc>
          <w:tcPr>
            <w:tcW w:w="5386" w:type="dxa"/>
            <w:tcBorders>
              <w:top w:val="single" w:sz="18" w:space="0" w:color="auto"/>
              <w:left w:val="single" w:sz="4" w:space="0" w:color="auto"/>
              <w:bottom w:val="single" w:sz="4" w:space="0" w:color="auto"/>
              <w:right w:val="single" w:sz="4" w:space="0" w:color="auto"/>
            </w:tcBorders>
            <w:shd w:val="clear" w:color="auto" w:fill="FFFFFF"/>
            <w:vAlign w:val="center"/>
          </w:tcPr>
          <w:p w14:paraId="7CDAABDC" w14:textId="77777777" w:rsidR="00663918" w:rsidRDefault="001C64D2">
            <w:pPr>
              <w:pStyle w:val="Tabellcell"/>
            </w:pPr>
            <w:r>
              <w:t>Teknik Skatt</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6C000032" w14:textId="77777777" w:rsidR="00663918" w:rsidRDefault="001C64D2">
            <w:pPr>
              <w:pStyle w:val="Tabellcell"/>
              <w:jc w:val="right"/>
            </w:pPr>
            <w:r>
              <w:t>7,7 %</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57145FF2" w14:textId="77777777" w:rsidR="00663918" w:rsidRDefault="001C64D2">
            <w:pPr>
              <w:pStyle w:val="Tabellcell"/>
              <w:jc w:val="right"/>
            </w:pPr>
            <w:r>
              <w:t>15,6 %</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43B1A267" w14:textId="77777777" w:rsidR="00663918" w:rsidRDefault="001C64D2">
            <w:pPr>
              <w:pStyle w:val="Tabellcell"/>
              <w:jc w:val="right"/>
            </w:pPr>
            <w:r>
              <w:t>17 739</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14:paraId="10B01AF1" w14:textId="77777777" w:rsidR="00663918" w:rsidRDefault="001C64D2">
            <w:pPr>
              <w:pStyle w:val="Tabellcell"/>
              <w:jc w:val="right"/>
            </w:pPr>
            <w:r>
              <w:t>42 257</w:t>
            </w:r>
          </w:p>
        </w:tc>
      </w:tr>
      <w:tr w:rsidR="00663918" w14:paraId="3A7B554D" w14:textId="77777777">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41DE0BD5" w14:textId="77777777" w:rsidR="00663918" w:rsidRDefault="001C64D2">
            <w:pPr>
              <w:pStyle w:val="Tabellcell"/>
            </w:pPr>
            <w:r>
              <w:t>Avfall och Återvinning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78B561" w14:textId="77777777" w:rsidR="00663918" w:rsidRDefault="001C64D2">
            <w:pPr>
              <w:pStyle w:val="Tabellcell"/>
              <w:jc w:val="right"/>
            </w:pPr>
            <w:r>
              <w:t>84,4 %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D3439E" w14:textId="77777777" w:rsidR="00663918" w:rsidRDefault="001C64D2">
            <w:pPr>
              <w:pStyle w:val="Tabellcell"/>
              <w:jc w:val="right"/>
            </w:pPr>
            <w:r>
              <w:t>83,1 %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D60E7D" w14:textId="77777777" w:rsidR="00663918" w:rsidRDefault="001C64D2">
            <w:pPr>
              <w:pStyle w:val="Tabellcell"/>
              <w:jc w:val="right"/>
            </w:pPr>
            <w:r>
              <w:t>70 817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F6C89E" w14:textId="77777777" w:rsidR="00663918" w:rsidRDefault="001C64D2">
            <w:pPr>
              <w:pStyle w:val="Tabellcell"/>
              <w:jc w:val="right"/>
            </w:pPr>
            <w:r>
              <w:t>74 088</w:t>
            </w:r>
          </w:p>
        </w:tc>
      </w:tr>
      <w:tr w:rsidR="00663918" w14:paraId="12CA1056" w14:textId="77777777">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8844736" w14:textId="77777777" w:rsidR="00663918" w:rsidRDefault="001C64D2">
            <w:pPr>
              <w:pStyle w:val="Tabellcell"/>
            </w:pPr>
            <w:r>
              <w:t>Kungsbacka Bredbandsnät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ACAD18" w14:textId="77777777" w:rsidR="00663918" w:rsidRDefault="001C64D2">
            <w:pPr>
              <w:pStyle w:val="Tabellcell"/>
              <w:jc w:val="right"/>
            </w:pPr>
            <w:r>
              <w:t>0,6 %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7960AF" w14:textId="77777777" w:rsidR="00663918" w:rsidRDefault="001C64D2">
            <w:pPr>
              <w:pStyle w:val="Tabellcell"/>
              <w:jc w:val="right"/>
            </w:pPr>
            <w:r>
              <w:t>0,8 %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7F1A3A" w14:textId="77777777" w:rsidR="00663918" w:rsidRDefault="001C64D2">
            <w:pPr>
              <w:pStyle w:val="Tabellcell"/>
              <w:jc w:val="right"/>
            </w:pPr>
            <w:r>
              <w:t>211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1DF844" w14:textId="77777777" w:rsidR="00663918" w:rsidRDefault="001C64D2">
            <w:pPr>
              <w:pStyle w:val="Tabellcell"/>
              <w:jc w:val="right"/>
            </w:pPr>
            <w:r>
              <w:t>226</w:t>
            </w:r>
          </w:p>
        </w:tc>
      </w:tr>
      <w:tr w:rsidR="00663918" w14:paraId="25C4526F" w14:textId="77777777">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6CE17F97" w14:textId="77777777" w:rsidR="00663918" w:rsidRDefault="001C64D2">
            <w:pPr>
              <w:pStyle w:val="Tabellcell"/>
            </w:pPr>
            <w:r>
              <w:t>Vatten och Avlopp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E8C795" w14:textId="77777777" w:rsidR="00663918" w:rsidRDefault="001C64D2">
            <w:pPr>
              <w:pStyle w:val="Tabellcell"/>
              <w:jc w:val="right"/>
            </w:pPr>
            <w:r>
              <w:t>3,5 %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3D5F30" w14:textId="77777777" w:rsidR="00663918" w:rsidRDefault="001C64D2">
            <w:pPr>
              <w:pStyle w:val="Tabellcell"/>
              <w:jc w:val="right"/>
            </w:pPr>
            <w:r>
              <w:t>5,2 %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9C042" w14:textId="77777777" w:rsidR="00663918" w:rsidRDefault="001C64D2">
            <w:pPr>
              <w:pStyle w:val="Tabellcell"/>
              <w:jc w:val="right"/>
            </w:pPr>
            <w:r>
              <w:t>9 872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D1555B" w14:textId="77777777" w:rsidR="00663918" w:rsidRDefault="001C64D2">
            <w:pPr>
              <w:pStyle w:val="Tabellcell"/>
              <w:jc w:val="right"/>
            </w:pPr>
            <w:r>
              <w:t>8 912</w:t>
            </w:r>
          </w:p>
        </w:tc>
      </w:tr>
    </w:tbl>
    <w:p w14:paraId="779B4603" w14:textId="77777777" w:rsidR="00663918" w:rsidRDefault="001C64D2">
      <w:pPr>
        <w:pStyle w:val="BodyText"/>
        <w:widowControl w:val="0"/>
        <w:spacing w:before="160"/>
      </w:pPr>
      <w:r>
        <w:rPr>
          <w:b/>
        </w:rPr>
        <w:t>Teknik Skatt</w:t>
      </w:r>
    </w:p>
    <w:p w14:paraId="1AD9CB31" w14:textId="77777777" w:rsidR="00663918" w:rsidRDefault="001C64D2">
      <w:pPr>
        <w:pStyle w:val="BodyText"/>
        <w:widowControl w:val="0"/>
      </w:pPr>
      <w:r>
        <w:t>Teknik skatt har bland annat snöröjning och viss annan av sin verksamhet ute hos externa utförare som gräsklippning, busk-och träklippning och parkarbeten. Volymen har ökat i och med den omfördelning av skötselytor som gjordes mellan Teknik och Service under 2020.  Dessutom sker huvuddelen av projektering och entreprenadarbeten (investeringsprojekt) med stöd av konsulter och externa utförare men detta redovisas ej i dessa kostnader då det belastar investeringsobjekt och inte driftbudget. Samt att från o med 2021 tog Teknik över hela färdtjänsten som utförs av extern aktör.</w:t>
      </w:r>
    </w:p>
    <w:p w14:paraId="3054D212" w14:textId="77777777" w:rsidR="00663918" w:rsidRDefault="001C64D2">
      <w:pPr>
        <w:pStyle w:val="BodyText"/>
        <w:widowControl w:val="0"/>
      </w:pPr>
      <w:r>
        <w:rPr>
          <w:b/>
        </w:rPr>
        <w:t>Avfall och Återvinning</w:t>
      </w:r>
    </w:p>
    <w:p w14:paraId="410BCA04" w14:textId="77777777" w:rsidR="00663918" w:rsidRDefault="001C64D2">
      <w:pPr>
        <w:pStyle w:val="BodyText"/>
        <w:widowControl w:val="0"/>
      </w:pPr>
      <w:r>
        <w:t>När det gäller Avfall och Återvinning så sköts hela insamlingsverksamheten på entreprenad. Kostnader i övrigt avser anställd personal för att administrera kunder och styra verksamhet samt kapitalkostnader för de investeringar som behövs.</w:t>
      </w:r>
    </w:p>
    <w:p w14:paraId="7C51CE3F" w14:textId="77777777" w:rsidR="00663918" w:rsidRDefault="001C64D2">
      <w:pPr>
        <w:pStyle w:val="BodyText"/>
        <w:widowControl w:val="0"/>
      </w:pPr>
      <w:r>
        <w:rPr>
          <w:b/>
        </w:rPr>
        <w:t>Kungsbacka Bredbandsnät</w:t>
      </w:r>
    </w:p>
    <w:p w14:paraId="69623C13" w14:textId="77777777" w:rsidR="00663918" w:rsidRDefault="001C64D2">
      <w:pPr>
        <w:pStyle w:val="BodyText"/>
        <w:widowControl w:val="0"/>
      </w:pPr>
      <w:r>
        <w:t>Den stora delen av Kungsbacka Bredbandsnät är investeringar för utbyggnad av nätet som helt utförs av externa entreprenörer. Den del av driftkostnaden som läggs på externa entreprenörer avser viss driftövervakning och konsulttjänster.</w:t>
      </w:r>
    </w:p>
    <w:p w14:paraId="78A78209" w14:textId="77777777" w:rsidR="00663918" w:rsidRDefault="001C64D2">
      <w:pPr>
        <w:pStyle w:val="BodyText"/>
        <w:widowControl w:val="0"/>
      </w:pPr>
      <w:r>
        <w:rPr>
          <w:b/>
        </w:rPr>
        <w:t>Vatten och Avlopp</w:t>
      </w:r>
    </w:p>
    <w:p w14:paraId="4D348B01" w14:textId="77777777" w:rsidR="00663918" w:rsidRDefault="001C64D2">
      <w:pPr>
        <w:pStyle w:val="BodyText"/>
        <w:widowControl w:val="0"/>
      </w:pPr>
      <w:r>
        <w:t>När det gäller Vatten och Avlopp kan man dela in driften i tre delar Vattenproduktion, Avloppsrening och Ledningsnät. Det är i första hand inom ledningsnät som externa utförare är aktuella och då i form av entreprenadmaskiner som utför planerade arbeten och kallas in vid akuta behov som läckor.</w:t>
      </w:r>
    </w:p>
    <w:p w14:paraId="73C58964" w14:textId="77777777" w:rsidR="00663918" w:rsidRDefault="001C64D2">
      <w:pPr>
        <w:pStyle w:val="BodyText"/>
        <w:widowControl w:val="0"/>
      </w:pPr>
      <w:r>
        <w:t>Vattenproduktionen är ett kommunalt monopol och verksamheten är också säkerhetsklassad vilket gör det svårt att lägga ut på externa utförare.</w:t>
      </w:r>
    </w:p>
    <w:p w14:paraId="7C34ADF9" w14:textId="77777777" w:rsidR="00663918" w:rsidRDefault="001C64D2">
      <w:pPr>
        <w:pStyle w:val="BodyText"/>
        <w:widowControl w:val="0"/>
      </w:pPr>
      <w:r>
        <w:t>Avloppsreningen sker i egen regi. Extern drift skulle eventuellt vara möjlig men är ovanlig inom VA-verksamheter i Sverige.</w:t>
      </w:r>
    </w:p>
    <w:sectPr w:rsidR="00663918" w:rsidSect="00D30639">
      <w:headerReference w:type="default" r:id="rId20"/>
      <w:footerReference w:type="default" r:id="rId21"/>
      <w:type w:val="continuous"/>
      <w:pgSz w:w="11906" w:h="16838"/>
      <w:pgMar w:top="1134" w:right="850" w:bottom="1701"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8536" w14:textId="77777777" w:rsidR="00A46F36" w:rsidRDefault="00A46F36" w:rsidP="00FD14E4">
      <w:pPr>
        <w:spacing w:after="0" w:line="240" w:lineRule="auto"/>
      </w:pPr>
      <w:r>
        <w:separator/>
      </w:r>
    </w:p>
  </w:endnote>
  <w:endnote w:type="continuationSeparator" w:id="0">
    <w:p w14:paraId="27E5BCC9" w14:textId="77777777" w:rsidR="00A46F36" w:rsidRDefault="00A46F36"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B1C8" w14:textId="77777777" w:rsidR="00A808D5" w:rsidRPr="00A808D5" w:rsidRDefault="008924C6" w:rsidP="0057207E">
    <w:pPr>
      <w:pStyle w:val="Sidfot"/>
      <w:tabs>
        <w:tab w:val="clear" w:pos="4536"/>
        <w:tab w:val="clear" w:pos="9072"/>
        <w:tab w:val="left" w:pos="4820"/>
      </w:tabs>
      <w:rPr>
        <w:rFonts w:ascii="Arial" w:hAnsi="Arial" w:cs="Arial"/>
      </w:rPr>
    </w:pPr>
    <w:sdt>
      <w:sdtPr>
        <w:rPr>
          <w:rFonts w:ascii="Arial" w:hAnsi="Arial" w:cs="Arial"/>
        </w:rPr>
        <w:id w:val="-1674489503"/>
        <w:docPartObj>
          <w:docPartGallery w:val="Page Numbers (Bottom of Page)"/>
          <w:docPartUnique/>
        </w:docPartObj>
      </w:sdtPr>
      <w:sdtEndPr/>
      <w:sdtContent>
        <w:sdt>
          <w:sdtPr>
            <w:rPr>
              <w:rFonts w:ascii="Arial" w:hAnsi="Arial" w:cs="Arial"/>
            </w:rPr>
            <w:id w:val="1078324649"/>
            <w:docPartObj>
              <w:docPartGallery w:val="Page Numbers (Top of Page)"/>
              <w:docPartUnique/>
            </w:docPartObj>
          </w:sdtPr>
          <w:sdtEndPr/>
          <w:sdtContent>
            <w:r w:rsidR="001C64D2">
              <w:rPr>
                <w:rFonts w:ascii="Arial" w:hAnsi="Arial" w:cs="Arial"/>
              </w:rPr>
              <w:tab/>
            </w:r>
            <w:r w:rsidR="001C64D2" w:rsidRPr="00AE0852">
              <w:rPr>
                <w:rFonts w:ascii="Arial" w:hAnsi="Arial" w:cs="Arial"/>
                <w:bCs/>
              </w:rPr>
              <w:fldChar w:fldCharType="begin"/>
            </w:r>
            <w:r w:rsidR="001C64D2" w:rsidRPr="00AE0852">
              <w:rPr>
                <w:rFonts w:ascii="Arial" w:hAnsi="Arial" w:cs="Arial"/>
                <w:bCs/>
              </w:rPr>
              <w:instrText>PAGE</w:instrText>
            </w:r>
            <w:r w:rsidR="001C64D2" w:rsidRPr="00AE0852">
              <w:rPr>
                <w:rFonts w:ascii="Arial" w:hAnsi="Arial" w:cs="Arial"/>
                <w:bCs/>
              </w:rPr>
              <w:fldChar w:fldCharType="separate"/>
            </w:r>
            <w:r w:rsidR="001C64D2">
              <w:rPr>
                <w:rFonts w:ascii="Arial" w:hAnsi="Arial" w:cs="Arial"/>
                <w:bCs/>
                <w:noProof/>
              </w:rPr>
              <w:t>2</w:t>
            </w:r>
            <w:r w:rsidR="001C64D2" w:rsidRPr="00AE0852">
              <w:rPr>
                <w:rFonts w:ascii="Arial" w:hAnsi="Arial"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8C1E" w14:textId="77777777" w:rsidR="00A46F36" w:rsidRDefault="00A46F36" w:rsidP="00FD14E4">
      <w:pPr>
        <w:spacing w:after="0" w:line="240" w:lineRule="auto"/>
      </w:pPr>
      <w:r>
        <w:separator/>
      </w:r>
    </w:p>
  </w:footnote>
  <w:footnote w:type="continuationSeparator" w:id="0">
    <w:p w14:paraId="3781CC36" w14:textId="77777777" w:rsidR="00A46F36" w:rsidRDefault="00A46F36"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E9D7" w14:textId="77777777" w:rsidR="00A808D5" w:rsidRDefault="001C64D2">
    <w:pPr>
      <w:pStyle w:val="Sidhuvud"/>
      <w:rPr>
        <w:rFonts w:ascii="Arial" w:hAnsi="Arial" w:cs="Arial"/>
        <w:sz w:val="20"/>
        <w:szCs w:val="20"/>
      </w:rPr>
    </w:pPr>
    <w:r>
      <w:rPr>
        <w:rFonts w:ascii="Arial" w:hAnsi="Arial" w:cs="Arial"/>
        <w:sz w:val="20"/>
        <w:szCs w:val="20"/>
      </w:rPr>
      <w:t>Nämnden för Teknik</w:t>
    </w:r>
    <w:r w:rsidRPr="007B772E">
      <w:rPr>
        <w:rFonts w:ascii="Arial" w:hAnsi="Arial" w:cs="Arial"/>
        <w:sz w:val="20"/>
        <w:szCs w:val="20"/>
      </w:rPr>
      <w:tab/>
    </w:r>
    <w:r w:rsidRPr="007B772E">
      <w:rPr>
        <w:rFonts w:ascii="Arial" w:hAnsi="Arial" w:cs="Arial"/>
        <w:sz w:val="20"/>
        <w:szCs w:val="20"/>
      </w:rPr>
      <w:tab/>
      <w:t>Kungsbacka kommun</w:t>
    </w:r>
  </w:p>
  <w:p w14:paraId="4351A0EA" w14:textId="77777777" w:rsidR="0029584B" w:rsidRPr="0029584B" w:rsidRDefault="001C64D2">
    <w:pPr>
      <w:pStyle w:val="Sidhuvud"/>
      <w:rPr>
        <w:rFonts w:ascii="Arial" w:hAnsi="Arial" w:cs="Arial"/>
        <w:sz w:val="20"/>
        <w:szCs w:val="20"/>
      </w:rPr>
    </w:pPr>
    <w:r w:rsidRPr="0029584B">
      <w:rPr>
        <w:rFonts w:ascii="Arial" w:hAnsi="Arial" w:cs="Arial"/>
        <w:sz w:val="20"/>
        <w:szCs w:val="20"/>
      </w:rPr>
      <w:t>Nämndens årsredovisning 2021</w:t>
    </w:r>
  </w:p>
  <w:p w14:paraId="2D97199C" w14:textId="77777777" w:rsidR="00430C1C" w:rsidRDefault="00430C1C"/>
  <w:p w14:paraId="18BE3F08" w14:textId="77777777" w:rsidR="00276E0E" w:rsidRPr="00444D77" w:rsidRDefault="001C64D2">
    <w:pPr>
      <w:pStyle w:val="Sidhuvud"/>
      <w:rPr>
        <w:rFonts w:ascii="Myriad Pro Cond" w:hAnsi="Myriad Pro Cond"/>
        <w:color w:val="BFBFBF" w:themeColor="background1" w:themeShade="BF"/>
        <w:sz w:val="52"/>
        <w:szCs w:val="52"/>
      </w:rPr>
    </w:pPr>
    <w:r w:rsidRPr="00444D77">
      <w:rPr>
        <w:color w:val="BFBFBF" w:themeColor="background1" w:themeShade="BF"/>
        <w:sz w:val="52"/>
        <w:szCs w:val="52"/>
      </w:rPr>
      <w:tab/>
    </w:r>
    <w:r w:rsidRPr="00444D77">
      <w:rPr>
        <w:color w:val="BFBFBF" w:themeColor="background1" w:themeShade="BF"/>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87B"/>
    <w:rsid w:val="00027552"/>
    <w:rsid w:val="000C278E"/>
    <w:rsid w:val="001233CD"/>
    <w:rsid w:val="00127D82"/>
    <w:rsid w:val="001B0017"/>
    <w:rsid w:val="001C64D2"/>
    <w:rsid w:val="001D0C89"/>
    <w:rsid w:val="001E34D9"/>
    <w:rsid w:val="002915E5"/>
    <w:rsid w:val="002A012C"/>
    <w:rsid w:val="002B32D9"/>
    <w:rsid w:val="00305336"/>
    <w:rsid w:val="0031706A"/>
    <w:rsid w:val="00326D90"/>
    <w:rsid w:val="0033640E"/>
    <w:rsid w:val="00342AB7"/>
    <w:rsid w:val="003A40E9"/>
    <w:rsid w:val="003B4ABF"/>
    <w:rsid w:val="003D0963"/>
    <w:rsid w:val="00405E3D"/>
    <w:rsid w:val="00416ADD"/>
    <w:rsid w:val="00430C1C"/>
    <w:rsid w:val="004850B1"/>
    <w:rsid w:val="004A08E3"/>
    <w:rsid w:val="004E0114"/>
    <w:rsid w:val="00503904"/>
    <w:rsid w:val="00514099"/>
    <w:rsid w:val="00564C5A"/>
    <w:rsid w:val="0057086E"/>
    <w:rsid w:val="005A4EDC"/>
    <w:rsid w:val="005E7669"/>
    <w:rsid w:val="00623030"/>
    <w:rsid w:val="00656BC9"/>
    <w:rsid w:val="00663918"/>
    <w:rsid w:val="006B74B7"/>
    <w:rsid w:val="00751C70"/>
    <w:rsid w:val="007A46F9"/>
    <w:rsid w:val="007A6F6A"/>
    <w:rsid w:val="007C438A"/>
    <w:rsid w:val="007D03BE"/>
    <w:rsid w:val="007F0C07"/>
    <w:rsid w:val="00803EA2"/>
    <w:rsid w:val="008277D0"/>
    <w:rsid w:val="008924C6"/>
    <w:rsid w:val="008A28D0"/>
    <w:rsid w:val="008E1B36"/>
    <w:rsid w:val="00932BB2"/>
    <w:rsid w:val="00962D10"/>
    <w:rsid w:val="00970054"/>
    <w:rsid w:val="009D0096"/>
    <w:rsid w:val="00A06539"/>
    <w:rsid w:val="00A24B46"/>
    <w:rsid w:val="00A33522"/>
    <w:rsid w:val="00A46F36"/>
    <w:rsid w:val="00A80D5C"/>
    <w:rsid w:val="00A86C9B"/>
    <w:rsid w:val="00AA216E"/>
    <w:rsid w:val="00AB0EC1"/>
    <w:rsid w:val="00AD0A0D"/>
    <w:rsid w:val="00AF5336"/>
    <w:rsid w:val="00B161D4"/>
    <w:rsid w:val="00B27635"/>
    <w:rsid w:val="00B50452"/>
    <w:rsid w:val="00B7025F"/>
    <w:rsid w:val="00BE272B"/>
    <w:rsid w:val="00C23D5C"/>
    <w:rsid w:val="00C91C90"/>
    <w:rsid w:val="00CA18E8"/>
    <w:rsid w:val="00CA1E51"/>
    <w:rsid w:val="00CA404E"/>
    <w:rsid w:val="00CB0C4B"/>
    <w:rsid w:val="00CB7232"/>
    <w:rsid w:val="00D33F10"/>
    <w:rsid w:val="00D81E48"/>
    <w:rsid w:val="00E5254C"/>
    <w:rsid w:val="00E77475"/>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1A0F"/>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after="240"/>
      <w:ind w:left="283" w:hanging="283"/>
      <w:outlineLvl w:val="0"/>
    </w:pPr>
    <w:rPr>
      <w:rFonts w:ascii="Arial" w:eastAsiaTheme="majorEastAsia" w:hAnsi="Arial" w:cstheme="majorBidi"/>
      <w:b/>
      <w:bCs/>
      <w:color w:val="000000"/>
      <w:sz w:val="36"/>
      <w:szCs w:val="36"/>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360" w:after="120"/>
      <w:ind w:left="567" w:hanging="567"/>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792"/>
      </w:tabs>
      <w:spacing w:before="240" w:after="120"/>
      <w:ind w:left="850" w:hanging="850"/>
      <w:outlineLvl w:val="2"/>
    </w:pPr>
    <w:rPr>
      <w:rFonts w:ascii="Arial" w:eastAsiaTheme="majorEastAsia" w:hAnsi="Arial"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i/>
      <w:i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i/>
      <w:i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20" w:after="120"/>
    </w:pPr>
    <w:rPr>
      <w:rFonts w:ascii="Arial" w:hAnsi="Arial"/>
      <w:b/>
      <w:bCs/>
      <w:color w:val="00000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20"/>
      <w:szCs w:val="20"/>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120" w:after="0"/>
    </w:pPr>
    <w:rPr>
      <w:b/>
      <w:bCs/>
      <w:color w:val="000000"/>
    </w:rPr>
  </w:style>
  <w:style w:type="paragraph" w:customStyle="1" w:styleId="Fastanvisning">
    <w:name w:val="Fastanvisning"/>
    <w:basedOn w:val="Brdtext"/>
    <w:qFormat/>
    <w:rsid w:val="002A012C"/>
    <w:pPr>
      <w:spacing w:line="240" w:lineRule="auto"/>
    </w:pPr>
    <w:rPr>
      <w:color w:val="00000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rPr>
  </w:style>
  <w:style w:type="character" w:customStyle="1" w:styleId="BodyTextChar">
    <w:name w:val="BodyText Char"/>
    <w:link w:val="BodyText"/>
    <w:rsid w:val="005A4EDC"/>
    <w:rPr>
      <w:rFonts w:ascii="Times New Roman" w:hAnsi="Times New Roman"/>
      <w:b w:val="0"/>
      <w:bCs w:val="0"/>
      <w:i w:val="0"/>
      <w:iCs w:val="0"/>
      <w:sz w:val="22"/>
      <w:szCs w:val="22"/>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9922"/>
      </w:tabs>
      <w:spacing w:after="60"/>
      <w:ind w:left="283" w:right="567" w:hanging="283"/>
    </w:pPr>
    <w:rPr>
      <w:rFonts w:ascii="Arial" w:eastAsiaTheme="minorEastAsia" w:hAnsi="Arial" w:cstheme="minorBidi"/>
      <w:b/>
      <w:bCs/>
      <w:color w:val="000000"/>
    </w:rPr>
  </w:style>
  <w:style w:type="paragraph" w:styleId="Innehll2">
    <w:name w:val="toc 2"/>
    <w:basedOn w:val="Normal"/>
    <w:next w:val="Normal"/>
    <w:autoRedefine/>
    <w:uiPriority w:val="39"/>
    <w:unhideWhenUsed/>
    <w:qFormat/>
    <w:rsid w:val="007A46F9"/>
    <w:pPr>
      <w:tabs>
        <w:tab w:val="right" w:leader="dot" w:pos="9922"/>
      </w:tabs>
      <w:spacing w:after="0"/>
      <w:ind w:left="1020" w:right="567" w:hanging="567"/>
    </w:pPr>
    <w:rPr>
      <w:rFonts w:ascii="Arial" w:hAnsi="Arial"/>
      <w:color w:val="000000"/>
      <w:sz w:val="18"/>
      <w:szCs w:val="18"/>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character" w:styleId="Stark">
    <w:name w:val="Strong"/>
    <w:basedOn w:val="Standardstycketeckensnitt"/>
    <w:uiPriority w:val="22"/>
    <w:qFormat/>
    <w:rsid w:val="0029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95effb-ceb1-473c-a767-250fa5a9fb9e">
      <Terms xmlns="http://schemas.microsoft.com/office/infopath/2007/PartnerControls"/>
    </lcf76f155ced4ddcb4097134ff3c332f>
    <TaxCatchAll xmlns="c6eb382c-2519-4e2d-9b85-4981e54edbc0" xsi:nil="true"/>
    <Delasmed xmlns="d495effb-ceb1-473c-a767-250fa5a9fb9e" xsi:nil="true"/>
    <Mappbeskrivning xmlns="d495effb-ceb1-473c-a767-250fa5a9fb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79599C328BD044883800F7DB58E0DD2" ma:contentTypeVersion="18" ma:contentTypeDescription="Skapa ett nytt dokument." ma:contentTypeScope="" ma:versionID="173540bce8a5967625ab42dc592be5ea">
  <xsd:schema xmlns:xsd="http://www.w3.org/2001/XMLSchema" xmlns:xs="http://www.w3.org/2001/XMLSchema" xmlns:p="http://schemas.microsoft.com/office/2006/metadata/properties" xmlns:ns2="c6eb382c-2519-4e2d-9b85-4981e54edbc0" xmlns:ns3="d495effb-ceb1-473c-a767-250fa5a9fb9e" targetNamespace="http://schemas.microsoft.com/office/2006/metadata/properties" ma:root="true" ma:fieldsID="f509664cbcfc6bff8237ce744a567056" ns2:_="" ns3:_="">
    <xsd:import namespace="c6eb382c-2519-4e2d-9b85-4981e54edbc0"/>
    <xsd:import namespace="d495effb-ceb1-473c-a767-250fa5a9f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appbeskrivning" minOccurs="0"/>
                <xsd:element ref="ns3:Delasm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382c-2519-4e2d-9b85-4981e54edbc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f69e13e-997f-4f90-a308-d1e9ba18ea7e}" ma:internalName="TaxCatchAll" ma:showField="CatchAllData" ma:web="c6eb382c-2519-4e2d-9b85-4981e54edb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95effb-ceb1-473c-a767-250fa5a9fb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fe58fc56-bb27-4389-9448-7e78607ca4f8" ma:termSetId="09814cd3-568e-fe90-9814-8d621ff8fb84" ma:anchorId="fba54fb3-c3e1-fe81-a776-ca4b69148c4d" ma:open="true" ma:isKeyword="false">
      <xsd:complexType>
        <xsd:sequence>
          <xsd:element ref="pc:Terms" minOccurs="0" maxOccurs="1"/>
        </xsd:sequence>
      </xsd:complexType>
    </xsd:element>
    <xsd:element name="Mappbeskrivning" ma:index="24" nillable="true" ma:displayName="Mappbeskrivning" ma:format="Dropdown" ma:internalName="Mappbeskrivning">
      <xsd:simpleType>
        <xsd:restriction base="dms:Note">
          <xsd:maxLength value="255"/>
        </xsd:restriction>
      </xsd:simpleType>
    </xsd:element>
    <xsd:element name="Delasmed" ma:index="25" nillable="true" ma:displayName="Delas med" ma:format="Dropdown" ma:internalName="Delasm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0CBA6-2A2E-4632-BF68-C953D7D33036}">
  <ds:schemaRefs>
    <ds:schemaRef ds:uri="http://schemas.openxmlformats.org/officeDocument/2006/bibliography"/>
  </ds:schemaRefs>
</ds:datastoreItem>
</file>

<file path=customXml/itemProps2.xml><?xml version="1.0" encoding="utf-8"?>
<ds:datastoreItem xmlns:ds="http://schemas.openxmlformats.org/officeDocument/2006/customXml" ds:itemID="{351866FC-991B-448A-BBCC-4340435CD290}">
  <ds:schemaRefs>
    <ds:schemaRef ds:uri="http://schemas.microsoft.com/office/2006/metadata/properties"/>
    <ds:schemaRef ds:uri="http://schemas.microsoft.com/office/infopath/2007/PartnerControls"/>
    <ds:schemaRef ds:uri="d495effb-ceb1-473c-a767-250fa5a9fb9e"/>
    <ds:schemaRef ds:uri="c6eb382c-2519-4e2d-9b85-4981e54edbc0"/>
  </ds:schemaRefs>
</ds:datastoreItem>
</file>

<file path=customXml/itemProps3.xml><?xml version="1.0" encoding="utf-8"?>
<ds:datastoreItem xmlns:ds="http://schemas.openxmlformats.org/officeDocument/2006/customXml" ds:itemID="{5E25FF82-6C78-4D02-BEDA-C9629C0CE66B}">
  <ds:schemaRefs>
    <ds:schemaRef ds:uri="http://schemas.microsoft.com/sharepoint/v3/contenttype/forms"/>
  </ds:schemaRefs>
</ds:datastoreItem>
</file>

<file path=customXml/itemProps4.xml><?xml version="1.0" encoding="utf-8"?>
<ds:datastoreItem xmlns:ds="http://schemas.openxmlformats.org/officeDocument/2006/customXml" ds:itemID="{AEF267D3-09F1-47AC-9314-B06F8800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382c-2519-4e2d-9b85-4981e54edbc0"/>
    <ds:schemaRef ds:uri="d495effb-ceb1-473c-a767-250fa5a9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19095</Words>
  <Characters>101207</Characters>
  <Application>Microsoft Office Word</Application>
  <DocSecurity>4</DocSecurity>
  <Lines>843</Lines>
  <Paragraphs>240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Nämndens årsredovisning 2021</dc:title>
  <dc:subject/>
  <dc:creator>Stratsys</dc:creator>
  <cp:keywords/>
  <dc:description/>
  <cp:lastModifiedBy>Agnes Hallberg</cp:lastModifiedBy>
  <cp:revision>2</cp:revision>
  <dcterms:created xsi:type="dcterms:W3CDTF">2022-09-14T18:16:00Z</dcterms:created>
  <dcterms:modified xsi:type="dcterms:W3CDTF">2022-09-14T18:16:00Z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0x010100C79599C328BD044883800F7DB58E0DD2</vt:lpwstr>
  </property>
</Properties>
</file>